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18" w:rsidRDefault="00E00918" w:rsidP="00E00918"/>
    <w:p w:rsidR="00E00918" w:rsidRPr="00E00918" w:rsidRDefault="00E00918" w:rsidP="00E00918">
      <w:pPr>
        <w:pStyle w:val="NoSpacing"/>
        <w:jc w:val="center"/>
        <w:rPr>
          <w:rFonts w:ascii="Times New Roman" w:hAnsi="Times New Roman" w:cs="Times New Roman"/>
          <w:b/>
          <w:color w:val="323E4F" w:themeColor="text2" w:themeShade="BF"/>
          <w:sz w:val="32"/>
          <w:szCs w:val="32"/>
        </w:rPr>
        <w:sectPr w:rsidR="00E00918" w:rsidRPr="00E00918" w:rsidSect="00847879">
          <w:headerReference w:type="default" r:id="rId5"/>
          <w:footerReference w:type="default" r:id="rId6"/>
          <w:footerReference w:type="first" r:id="rId7"/>
          <w:pgSz w:w="12240" w:h="15840"/>
          <w:pgMar w:top="720" w:right="1440" w:bottom="720" w:left="1440" w:header="720" w:footer="720" w:gutter="0"/>
          <w:cols w:space="720"/>
          <w:titlePg/>
          <w:docGrid w:linePitch="360"/>
        </w:sectPr>
      </w:pPr>
      <w:r w:rsidRPr="00E00918">
        <w:rPr>
          <w:rFonts w:ascii="Times New Roman" w:hAnsi="Times New Roman" w:cs="Times New Roman"/>
          <w:b/>
          <w:color w:val="323E4F" w:themeColor="text2" w:themeShade="BF"/>
          <w:sz w:val="32"/>
          <w:szCs w:val="32"/>
        </w:rPr>
        <w:t>Introduction to Student Growth Measures and SL</w:t>
      </w:r>
      <w:r>
        <w:rPr>
          <w:rFonts w:ascii="Times New Roman" w:hAnsi="Times New Roman" w:cs="Times New Roman"/>
          <w:b/>
          <w:color w:val="323E4F" w:themeColor="text2" w:themeShade="BF"/>
          <w:sz w:val="32"/>
          <w:szCs w:val="32"/>
        </w:rPr>
        <w:t>Os</w:t>
      </w:r>
    </w:p>
    <w:p w:rsidR="00E00918" w:rsidRPr="00E00918" w:rsidRDefault="00E00918" w:rsidP="00E00918">
      <w:r>
        <w:lastRenderedPageBreak/>
        <w:t>Module 1</w:t>
      </w:r>
    </w:p>
    <w:tbl>
      <w:tblPr>
        <w:tblStyle w:val="TableGrid"/>
        <w:tblW w:w="0" w:type="auto"/>
        <w:tblLayout w:type="fixed"/>
        <w:tblLook w:val="04A0" w:firstRow="1" w:lastRow="0" w:firstColumn="1" w:lastColumn="0" w:noHBand="0" w:noVBand="1"/>
      </w:tblPr>
      <w:tblGrid>
        <w:gridCol w:w="5576"/>
        <w:gridCol w:w="5172"/>
      </w:tblGrid>
      <w:tr w:rsidR="00E00918" w:rsidTr="00737B4A">
        <w:trPr>
          <w:cantSplit/>
          <w:trHeight w:val="178"/>
        </w:trPr>
        <w:tc>
          <w:tcPr>
            <w:tcW w:w="5576" w:type="dxa"/>
          </w:tcPr>
          <w:p w:rsidR="00E00918" w:rsidRDefault="00E00918" w:rsidP="00737B4A">
            <w:pPr>
              <w:pStyle w:val="NoSpacing"/>
              <w:rPr>
                <w:rFonts w:ascii="Times New Roman" w:hAnsi="Times New Roman" w:cs="Times New Roman"/>
                <w:b/>
                <w:color w:val="323E4F" w:themeColor="text2" w:themeShade="BF"/>
              </w:rPr>
            </w:pPr>
            <w:r w:rsidRPr="00E255D3">
              <w:rPr>
                <w:rFonts w:ascii="Times New Roman" w:hAnsi="Times New Roman" w:cs="Times New Roman"/>
                <w:b/>
                <w:color w:val="323E4F" w:themeColor="text2" w:themeShade="BF"/>
              </w:rPr>
              <w:t>Slide 1</w:t>
            </w:r>
          </w:p>
          <w:p w:rsidR="00E00918" w:rsidRPr="00E255D3" w:rsidRDefault="00E00918" w:rsidP="00737B4A">
            <w:pPr>
              <w:pStyle w:val="NoSpacing"/>
              <w:rPr>
                <w:rFonts w:ascii="Times New Roman" w:hAnsi="Times New Roman" w:cs="Times New Roman"/>
                <w:b/>
                <w:i/>
              </w:rPr>
            </w:pPr>
          </w:p>
          <w:p w:rsidR="00E00918" w:rsidRPr="00E255D3" w:rsidRDefault="00E00918" w:rsidP="00737B4A">
            <w:pPr>
              <w:pStyle w:val="NoSpacing"/>
              <w:rPr>
                <w:rFonts w:ascii="Times New Roman" w:hAnsi="Times New Roman" w:cs="Times New Roman"/>
                <w:i/>
              </w:rPr>
            </w:pPr>
            <w:r>
              <w:rPr>
                <w:rFonts w:ascii="Times New Roman" w:hAnsi="Times New Roman" w:cs="Times New Roman"/>
                <w:i/>
              </w:rPr>
              <w:t xml:space="preserve"> </w:t>
            </w:r>
          </w:p>
        </w:tc>
        <w:tc>
          <w:tcPr>
            <w:tcW w:w="5172" w:type="dxa"/>
          </w:tcPr>
          <w:p w:rsidR="00E00918" w:rsidRDefault="00E00918" w:rsidP="00737B4A">
            <w:pPr>
              <w:pStyle w:val="NoSpacing"/>
            </w:pPr>
            <w:r w:rsidRPr="006E4B9F">
              <w:object w:dxaOrig="7207"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2pt;height:185.4pt" o:ole="">
                  <v:imagedata r:id="rId8" o:title=""/>
                </v:shape>
                <o:OLEObject Type="Embed" ProgID="PowerPoint.Slide.12" ShapeID="_x0000_i1025" DrawAspect="Content" ObjectID="_1474294888" r:id="rId9"/>
              </w:object>
            </w:r>
          </w:p>
        </w:tc>
      </w:tr>
      <w:tr w:rsidR="00E00918" w:rsidTr="00737B4A">
        <w:trPr>
          <w:cantSplit/>
          <w:trHeight w:val="178"/>
        </w:trPr>
        <w:tc>
          <w:tcPr>
            <w:tcW w:w="5576" w:type="dxa"/>
          </w:tcPr>
          <w:p w:rsidR="00E00918" w:rsidRPr="00E255D3" w:rsidRDefault="00E00918" w:rsidP="00737B4A">
            <w:pPr>
              <w:pStyle w:val="NoSpacing"/>
              <w:shd w:val="clear" w:color="auto" w:fill="FFFFFF" w:themeFill="background1"/>
              <w:rPr>
                <w:rFonts w:ascii="Times New Roman" w:hAnsi="Times New Roman" w:cs="Times New Roman"/>
                <w:b/>
                <w:color w:val="323E4F" w:themeColor="text2" w:themeShade="BF"/>
              </w:rPr>
            </w:pPr>
            <w:r w:rsidRPr="00E255D3">
              <w:rPr>
                <w:rFonts w:ascii="Times New Roman" w:hAnsi="Times New Roman" w:cs="Times New Roman"/>
                <w:b/>
                <w:color w:val="323E4F" w:themeColor="text2" w:themeShade="BF"/>
              </w:rPr>
              <w:t>Slide 4</w:t>
            </w:r>
          </w:p>
          <w:p w:rsidR="00E00918" w:rsidRPr="00E255D3" w:rsidRDefault="00E00918" w:rsidP="00737B4A">
            <w:pPr>
              <w:pStyle w:val="NoSpacing"/>
              <w:shd w:val="clear" w:color="auto" w:fill="FFFFFF" w:themeFill="background1"/>
              <w:rPr>
                <w:rFonts w:ascii="Times New Roman" w:hAnsi="Times New Roman" w:cs="Times New Roman"/>
              </w:rPr>
            </w:pPr>
          </w:p>
          <w:p w:rsidR="00E00918" w:rsidRPr="00E255D3" w:rsidRDefault="00E00918" w:rsidP="00737B4A">
            <w:pPr>
              <w:pStyle w:val="NoSpacing"/>
              <w:shd w:val="clear" w:color="auto" w:fill="FFFFFF" w:themeFill="background1"/>
              <w:rPr>
                <w:rFonts w:ascii="Times New Roman" w:hAnsi="Times New Roman" w:cs="Times New Roman"/>
              </w:rPr>
            </w:pPr>
          </w:p>
          <w:p w:rsidR="00E00918" w:rsidRPr="00E255D3" w:rsidRDefault="00E00918" w:rsidP="00737B4A">
            <w:pPr>
              <w:pStyle w:val="NoSpacing"/>
              <w:shd w:val="clear" w:color="auto" w:fill="FFFFFF" w:themeFill="background1"/>
              <w:rPr>
                <w:rFonts w:ascii="Times New Roman" w:hAnsi="Times New Roman" w:cs="Times New Roman"/>
                <w:i/>
              </w:rPr>
            </w:pPr>
            <w:r w:rsidRPr="00E255D3">
              <w:rPr>
                <w:rFonts w:ascii="Times New Roman" w:hAnsi="Times New Roman" w:cs="Times New Roman"/>
                <w:i/>
              </w:rPr>
              <w:t xml:space="preserve">Review the intended outcomes of </w:t>
            </w:r>
            <w:r>
              <w:rPr>
                <w:rFonts w:ascii="Times New Roman" w:hAnsi="Times New Roman" w:cs="Times New Roman"/>
                <w:i/>
              </w:rPr>
              <w:t>this module.</w:t>
            </w:r>
          </w:p>
          <w:p w:rsidR="00E00918" w:rsidRPr="00E255D3" w:rsidRDefault="00E00918" w:rsidP="00737B4A">
            <w:pPr>
              <w:pStyle w:val="NoSpacing"/>
              <w:shd w:val="clear" w:color="auto" w:fill="FFFFFF" w:themeFill="background1"/>
              <w:rPr>
                <w:rFonts w:ascii="Times New Roman" w:hAnsi="Times New Roman" w:cs="Times New Roman"/>
              </w:rPr>
            </w:pPr>
          </w:p>
          <w:p w:rsidR="00E00918" w:rsidRPr="00E255D3" w:rsidRDefault="00E00918" w:rsidP="00737B4A">
            <w:pPr>
              <w:pStyle w:val="NoSpacing"/>
              <w:shd w:val="clear" w:color="auto" w:fill="FFFFFF" w:themeFill="background1"/>
              <w:rPr>
                <w:rFonts w:ascii="Times New Roman" w:hAnsi="Times New Roman" w:cs="Times New Roman"/>
              </w:rPr>
            </w:pPr>
          </w:p>
        </w:tc>
        <w:tc>
          <w:tcPr>
            <w:tcW w:w="5172" w:type="dxa"/>
          </w:tcPr>
          <w:p w:rsidR="00E00918" w:rsidRDefault="00E00918" w:rsidP="00737B4A">
            <w:pPr>
              <w:pStyle w:val="NoSpacing"/>
            </w:pPr>
            <w:r w:rsidRPr="004D0FDA">
              <w:object w:dxaOrig="7207" w:dyaOrig="5390">
                <v:shape id="_x0000_i1026" type="#_x0000_t75" style="width:247.2pt;height:185.4pt" o:ole="">
                  <v:imagedata r:id="rId10" o:title=""/>
                </v:shape>
                <o:OLEObject Type="Embed" ProgID="PowerPoint.Slide.12" ShapeID="_x0000_i1026" DrawAspect="Content" ObjectID="_1474294889" r:id="rId11"/>
              </w:object>
            </w:r>
          </w:p>
          <w:p w:rsidR="00E00918" w:rsidRPr="00B31E4B" w:rsidRDefault="00E00918" w:rsidP="00737B4A"/>
          <w:p w:rsidR="00E00918" w:rsidRDefault="00E00918" w:rsidP="00737B4A"/>
          <w:p w:rsidR="00E00918" w:rsidRDefault="00E00918" w:rsidP="00737B4A"/>
          <w:p w:rsidR="00E00918" w:rsidRPr="00B31E4B" w:rsidRDefault="00E00918" w:rsidP="00737B4A">
            <w:pPr>
              <w:tabs>
                <w:tab w:val="left" w:pos="1230"/>
              </w:tabs>
            </w:pPr>
            <w:r>
              <w:tab/>
            </w:r>
          </w:p>
        </w:tc>
      </w:tr>
      <w:tr w:rsidR="00E00918" w:rsidTr="00737B4A">
        <w:trPr>
          <w:cantSplit/>
          <w:trHeight w:val="178"/>
        </w:trPr>
        <w:tc>
          <w:tcPr>
            <w:tcW w:w="5576" w:type="dxa"/>
          </w:tcPr>
          <w:p w:rsidR="00E00918" w:rsidRDefault="00E00918" w:rsidP="00737B4A">
            <w:pPr>
              <w:pStyle w:val="NoSpacing"/>
              <w:shd w:val="clear" w:color="auto" w:fill="FFFFFF" w:themeFill="background1"/>
              <w:rPr>
                <w:rFonts w:ascii="Times New Roman" w:hAnsi="Times New Roman" w:cs="Times New Roman"/>
                <w:b/>
                <w:color w:val="323E4F" w:themeColor="text2" w:themeShade="BF"/>
              </w:rPr>
            </w:pPr>
            <w:r>
              <w:rPr>
                <w:rFonts w:ascii="Times New Roman" w:hAnsi="Times New Roman" w:cs="Times New Roman"/>
                <w:b/>
                <w:color w:val="323E4F" w:themeColor="text2" w:themeShade="BF"/>
              </w:rPr>
              <w:t>Slide 5</w:t>
            </w:r>
          </w:p>
          <w:p w:rsidR="00E00918" w:rsidRDefault="00E00918" w:rsidP="00737B4A">
            <w:pPr>
              <w:pStyle w:val="NoSpacing"/>
              <w:shd w:val="clear" w:color="auto" w:fill="FFFFFF" w:themeFill="background1"/>
              <w:rPr>
                <w:rFonts w:ascii="Times New Roman" w:hAnsi="Times New Roman" w:cs="Times New Roman"/>
                <w:b/>
                <w:color w:val="323E4F" w:themeColor="text2" w:themeShade="BF"/>
              </w:rPr>
            </w:pPr>
          </w:p>
          <w:p w:rsidR="00E00918" w:rsidRPr="00F34F6A" w:rsidRDefault="00E00918" w:rsidP="00737B4A">
            <w:pPr>
              <w:pStyle w:val="NoSpacing"/>
              <w:shd w:val="clear" w:color="auto" w:fill="FFFFFF" w:themeFill="background1"/>
              <w:rPr>
                <w:rFonts w:ascii="Times New Roman" w:hAnsi="Times New Roman" w:cs="Times New Roman"/>
                <w:i/>
              </w:rPr>
            </w:pPr>
            <w:r>
              <w:rPr>
                <w:rFonts w:ascii="Times New Roman" w:hAnsi="Times New Roman" w:cs="Times New Roman"/>
                <w:i/>
              </w:rPr>
              <w:t>Review the content of this slide.  While this list presents who is usually excluded from OTES, exceptions may exist where one of these professionals is evaluated under OTES provided they hold a teacher’s certificate and spend at least 50 percent of his/her time providing student instruction.</w:t>
            </w:r>
          </w:p>
          <w:p w:rsidR="00E00918" w:rsidRPr="00E255D3" w:rsidRDefault="00E00918" w:rsidP="00737B4A">
            <w:pPr>
              <w:pStyle w:val="NoSpacing"/>
              <w:shd w:val="clear" w:color="auto" w:fill="FFFFFF" w:themeFill="background1"/>
              <w:rPr>
                <w:rFonts w:ascii="Times New Roman" w:hAnsi="Times New Roman" w:cs="Times New Roman"/>
                <w:b/>
                <w:color w:val="323E4F" w:themeColor="text2" w:themeShade="BF"/>
              </w:rPr>
            </w:pPr>
          </w:p>
        </w:tc>
        <w:tc>
          <w:tcPr>
            <w:tcW w:w="5172" w:type="dxa"/>
          </w:tcPr>
          <w:p w:rsidR="00E00918" w:rsidRPr="004D0FDA" w:rsidRDefault="00E00918" w:rsidP="00737B4A">
            <w:pPr>
              <w:pStyle w:val="NoSpacing"/>
            </w:pPr>
            <w:r>
              <w:rPr>
                <w:noProof/>
              </w:rPr>
              <w:drawing>
                <wp:inline distT="0" distB="0" distL="0" distR="0" wp14:anchorId="3E019709" wp14:editId="5E0C0018">
                  <wp:extent cx="3151909" cy="23639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1909" cy="2363932"/>
                          </a:xfrm>
                          <a:prstGeom prst="rect">
                            <a:avLst/>
                          </a:prstGeom>
                          <a:noFill/>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shd w:val="clear" w:color="auto" w:fill="FFFFFF" w:themeFill="background1"/>
              <w:rPr>
                <w:rFonts w:ascii="Times New Roman" w:hAnsi="Times New Roman" w:cs="Times New Roman"/>
                <w:b/>
                <w:color w:val="323E4F" w:themeColor="text2" w:themeShade="BF"/>
              </w:rPr>
            </w:pPr>
            <w:r>
              <w:rPr>
                <w:rFonts w:ascii="Times New Roman" w:hAnsi="Times New Roman" w:cs="Times New Roman"/>
                <w:b/>
                <w:color w:val="323E4F" w:themeColor="text2" w:themeShade="BF"/>
              </w:rPr>
              <w:lastRenderedPageBreak/>
              <w:t>Slide 6</w:t>
            </w:r>
          </w:p>
          <w:p w:rsidR="00E00918" w:rsidRPr="00E255D3" w:rsidRDefault="00E00918" w:rsidP="00737B4A">
            <w:pPr>
              <w:pStyle w:val="NoSpacing"/>
              <w:shd w:val="clear" w:color="auto" w:fill="FFFFFF" w:themeFill="background1"/>
              <w:rPr>
                <w:rFonts w:ascii="Times New Roman" w:hAnsi="Times New Roman" w:cs="Times New Roman"/>
                <w:b/>
              </w:rPr>
            </w:pPr>
          </w:p>
          <w:p w:rsidR="00E00918" w:rsidRPr="0015343F" w:rsidRDefault="00E00918" w:rsidP="00737B4A">
            <w:pPr>
              <w:pStyle w:val="NoSpacing"/>
              <w:shd w:val="clear" w:color="auto" w:fill="FFFFFF" w:themeFill="background1"/>
              <w:rPr>
                <w:rFonts w:ascii="Times New Roman" w:hAnsi="Times New Roman" w:cs="Times New Roman"/>
                <w:i/>
              </w:rPr>
            </w:pPr>
          </w:p>
          <w:p w:rsidR="00E00918" w:rsidRPr="00E255D3" w:rsidRDefault="00E00918" w:rsidP="00737B4A">
            <w:pPr>
              <w:pStyle w:val="NoSpacing"/>
              <w:shd w:val="clear" w:color="auto" w:fill="FFFFFF" w:themeFill="background1"/>
              <w:rPr>
                <w:rFonts w:ascii="Times New Roman" w:hAnsi="Times New Roman" w:cs="Times New Roman"/>
              </w:rPr>
            </w:pPr>
            <w:r w:rsidRPr="00117FEC">
              <w:rPr>
                <w:rFonts w:ascii="Times New Roman" w:hAnsi="Times New Roman" w:cs="Times New Roman"/>
              </w:rPr>
              <w:t>Student growth measures shall account for fifty percent (50%) of the teacher evaluation.</w:t>
            </w:r>
          </w:p>
        </w:tc>
        <w:tc>
          <w:tcPr>
            <w:tcW w:w="5172" w:type="dxa"/>
          </w:tcPr>
          <w:p w:rsidR="00E00918" w:rsidRDefault="00E00918" w:rsidP="00737B4A">
            <w:pPr>
              <w:pStyle w:val="NoSpacing"/>
            </w:pPr>
          </w:p>
          <w:p w:rsidR="00E00918" w:rsidRDefault="00E00918" w:rsidP="00737B4A">
            <w:pPr>
              <w:pStyle w:val="NoSpacing"/>
            </w:pPr>
            <w:r w:rsidRPr="006D7491">
              <w:rPr>
                <w:noProof/>
              </w:rPr>
              <w:drawing>
                <wp:inline distT="0" distB="0" distL="0" distR="0" wp14:anchorId="0D6C9208" wp14:editId="192AF34F">
                  <wp:extent cx="3059501" cy="2294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59928" cy="2294946"/>
                          </a:xfrm>
                          <a:prstGeom prst="rect">
                            <a:avLst/>
                          </a:prstGeom>
                        </pic:spPr>
                      </pic:pic>
                    </a:graphicData>
                  </a:graphic>
                </wp:inline>
              </w:drawing>
            </w:r>
          </w:p>
          <w:p w:rsidR="00E00918" w:rsidRDefault="00E00918" w:rsidP="00737B4A">
            <w:pPr>
              <w:pStyle w:val="NoSpacing"/>
            </w:pPr>
          </w:p>
          <w:p w:rsidR="00E00918" w:rsidRDefault="00E00918" w:rsidP="00737B4A">
            <w:pPr>
              <w:pStyle w:val="NoSpacing"/>
            </w:pPr>
          </w:p>
        </w:tc>
      </w:tr>
      <w:tr w:rsidR="00E00918" w:rsidTr="00737B4A">
        <w:trPr>
          <w:cantSplit/>
          <w:trHeight w:val="178"/>
        </w:trPr>
        <w:tc>
          <w:tcPr>
            <w:tcW w:w="5576" w:type="dxa"/>
          </w:tcPr>
          <w:p w:rsidR="00E00918" w:rsidRPr="0015343F" w:rsidRDefault="00E00918" w:rsidP="00737B4A">
            <w:pPr>
              <w:pStyle w:val="NoSpacing"/>
              <w:shd w:val="clear" w:color="auto" w:fill="FFFFFF" w:themeFill="background1"/>
              <w:rPr>
                <w:rFonts w:ascii="Times New Roman" w:hAnsi="Times New Roman" w:cs="Times New Roman"/>
                <w:b/>
                <w:color w:val="323E4F" w:themeColor="text2" w:themeShade="BF"/>
              </w:rPr>
            </w:pPr>
            <w:r>
              <w:rPr>
                <w:rFonts w:ascii="Times New Roman" w:hAnsi="Times New Roman" w:cs="Times New Roman"/>
                <w:b/>
                <w:color w:val="323E4F" w:themeColor="text2" w:themeShade="BF"/>
              </w:rPr>
              <w:t>Slide 7</w:t>
            </w:r>
          </w:p>
          <w:p w:rsidR="00E00918" w:rsidRPr="00E255D3" w:rsidRDefault="00E00918" w:rsidP="00737B4A">
            <w:pPr>
              <w:pStyle w:val="NoSpacing"/>
              <w:shd w:val="clear" w:color="auto" w:fill="FFFFFF" w:themeFill="background1"/>
              <w:rPr>
                <w:rFonts w:ascii="Times New Roman" w:hAnsi="Times New Roman" w:cs="Times New Roman"/>
                <w:b/>
              </w:rPr>
            </w:pPr>
          </w:p>
          <w:p w:rsidR="00E00918" w:rsidRPr="00E85FE2" w:rsidRDefault="00E00918" w:rsidP="00737B4A">
            <w:pPr>
              <w:pStyle w:val="NoSpacing"/>
              <w:shd w:val="clear" w:color="auto" w:fill="FFFFFF" w:themeFill="background1"/>
              <w:rPr>
                <w:rFonts w:ascii="Times New Roman" w:hAnsi="Times New Roman" w:cs="Times New Roman"/>
                <w:i/>
              </w:rPr>
            </w:pPr>
            <w:r w:rsidRPr="00117FEC">
              <w:rPr>
                <w:rFonts w:ascii="Times New Roman" w:hAnsi="Times New Roman" w:cs="Times New Roman"/>
              </w:rPr>
              <w:t>For the purpose of use in the OTES model, student growth is defined as the change in student achievement for an individual student between two or more points in time. In Ohio’s LEAs</w:t>
            </w:r>
            <w:r>
              <w:rPr>
                <w:rFonts w:ascii="Times New Roman" w:hAnsi="Times New Roman" w:cs="Times New Roman"/>
              </w:rPr>
              <w:t>,</w:t>
            </w:r>
            <w:r w:rsidRPr="00117FEC">
              <w:rPr>
                <w:rFonts w:ascii="Times New Roman" w:hAnsi="Times New Roman" w:cs="Times New Roman"/>
              </w:rPr>
              <w:t xml:space="preserve"> the student growth component will be comprised of a combination of two or more measures of </w:t>
            </w:r>
            <w:r>
              <w:rPr>
                <w:rFonts w:ascii="Times New Roman" w:hAnsi="Times New Roman" w:cs="Times New Roman"/>
              </w:rPr>
              <w:t>v</w:t>
            </w:r>
            <w:r w:rsidRPr="00117FEC">
              <w:rPr>
                <w:rFonts w:ascii="Times New Roman" w:hAnsi="Times New Roman" w:cs="Times New Roman"/>
              </w:rPr>
              <w:t>alue-</w:t>
            </w:r>
            <w:r>
              <w:rPr>
                <w:rFonts w:ascii="Times New Roman" w:hAnsi="Times New Roman" w:cs="Times New Roman"/>
              </w:rPr>
              <w:t>a</w:t>
            </w:r>
            <w:r w:rsidRPr="00117FEC">
              <w:rPr>
                <w:rFonts w:ascii="Times New Roman" w:hAnsi="Times New Roman" w:cs="Times New Roman"/>
              </w:rPr>
              <w:t xml:space="preserve">dded scores, </w:t>
            </w:r>
            <w:r>
              <w:rPr>
                <w:rFonts w:ascii="Times New Roman" w:hAnsi="Times New Roman" w:cs="Times New Roman"/>
              </w:rPr>
              <w:t>v</w:t>
            </w:r>
            <w:r w:rsidRPr="00117FEC">
              <w:rPr>
                <w:rFonts w:ascii="Times New Roman" w:hAnsi="Times New Roman" w:cs="Times New Roman"/>
              </w:rPr>
              <w:t>end</w:t>
            </w:r>
            <w:r>
              <w:rPr>
                <w:rFonts w:ascii="Times New Roman" w:hAnsi="Times New Roman" w:cs="Times New Roman"/>
              </w:rPr>
              <w:t>or-created assessments, and LEA-</w:t>
            </w:r>
            <w:r w:rsidRPr="00117FEC">
              <w:rPr>
                <w:rFonts w:ascii="Times New Roman" w:hAnsi="Times New Roman" w:cs="Times New Roman"/>
              </w:rPr>
              <w:t>determined student growth measures.</w:t>
            </w:r>
          </w:p>
          <w:p w:rsidR="00E00918" w:rsidRPr="00117FEC" w:rsidRDefault="00E00918" w:rsidP="00737B4A">
            <w:pPr>
              <w:pStyle w:val="NoSpacing"/>
              <w:shd w:val="clear" w:color="auto" w:fill="FFFFFF" w:themeFill="background1"/>
              <w:rPr>
                <w:rFonts w:ascii="Times New Roman" w:hAnsi="Times New Roman" w:cs="Times New Roman"/>
              </w:rPr>
            </w:pPr>
            <w:r w:rsidRPr="00117FEC">
              <w:rPr>
                <w:rFonts w:ascii="Times New Roman" w:hAnsi="Times New Roman" w:cs="Times New Roman"/>
              </w:rPr>
              <w:t> </w:t>
            </w:r>
          </w:p>
          <w:p w:rsidR="00E00918" w:rsidRPr="0015343F" w:rsidRDefault="00E00918" w:rsidP="00737B4A">
            <w:pPr>
              <w:pStyle w:val="NoSpacing"/>
              <w:shd w:val="clear" w:color="auto" w:fill="FFFFFF" w:themeFill="background1"/>
              <w:rPr>
                <w:rFonts w:ascii="Times New Roman" w:hAnsi="Times New Roman" w:cs="Times New Roman"/>
                <w:b/>
                <w:color w:val="323E4F" w:themeColor="text2" w:themeShade="BF"/>
              </w:rPr>
            </w:pPr>
          </w:p>
        </w:tc>
        <w:tc>
          <w:tcPr>
            <w:tcW w:w="5172" w:type="dxa"/>
          </w:tcPr>
          <w:p w:rsidR="00E00918" w:rsidRDefault="00E00918" w:rsidP="00737B4A">
            <w:pPr>
              <w:pStyle w:val="NoSpacing"/>
            </w:pPr>
            <w:r w:rsidRPr="006D7491">
              <w:rPr>
                <w:noProof/>
              </w:rPr>
              <w:drawing>
                <wp:inline distT="0" distB="0" distL="0" distR="0" wp14:anchorId="1FC4CC3B" wp14:editId="5BDBC58E">
                  <wp:extent cx="2889849" cy="21673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90252" cy="2167689"/>
                          </a:xfrm>
                          <a:prstGeom prst="rect">
                            <a:avLst/>
                          </a:prstGeom>
                        </pic:spPr>
                      </pic:pic>
                    </a:graphicData>
                  </a:graphic>
                </wp:inline>
              </w:drawing>
            </w:r>
          </w:p>
          <w:p w:rsidR="00E00918" w:rsidRPr="00D07854" w:rsidRDefault="00E00918" w:rsidP="00737B4A">
            <w:pPr>
              <w:pStyle w:val="NoSpacing"/>
            </w:pPr>
          </w:p>
        </w:tc>
      </w:tr>
      <w:tr w:rsidR="00E00918" w:rsidTr="00737B4A">
        <w:trPr>
          <w:cantSplit/>
          <w:trHeight w:val="178"/>
        </w:trPr>
        <w:tc>
          <w:tcPr>
            <w:tcW w:w="5576" w:type="dxa"/>
          </w:tcPr>
          <w:p w:rsidR="00E00918" w:rsidRPr="0015343F" w:rsidRDefault="00E00918" w:rsidP="00737B4A">
            <w:pPr>
              <w:pStyle w:val="NoSpacing"/>
              <w:shd w:val="clear" w:color="auto" w:fill="FFFFFF" w:themeFill="background1"/>
              <w:rPr>
                <w:rFonts w:ascii="Times New Roman" w:hAnsi="Times New Roman" w:cs="Times New Roman"/>
                <w:b/>
                <w:color w:val="323E4F" w:themeColor="text2" w:themeShade="BF"/>
              </w:rPr>
            </w:pPr>
            <w:r>
              <w:rPr>
                <w:rFonts w:ascii="Times New Roman" w:hAnsi="Times New Roman" w:cs="Times New Roman"/>
                <w:b/>
                <w:color w:val="323E4F" w:themeColor="text2" w:themeShade="BF"/>
              </w:rPr>
              <w:t>Slide 8</w:t>
            </w:r>
          </w:p>
          <w:p w:rsidR="00E00918" w:rsidRPr="00E85FE2" w:rsidRDefault="00E00918" w:rsidP="00737B4A">
            <w:pPr>
              <w:pStyle w:val="NoSpacing"/>
              <w:shd w:val="clear" w:color="auto" w:fill="FFFFFF" w:themeFill="background1"/>
              <w:rPr>
                <w:rFonts w:ascii="Times New Roman" w:hAnsi="Times New Roman" w:cs="Times New Roman"/>
                <w:i/>
              </w:rPr>
            </w:pPr>
            <w:r w:rsidRPr="00117FEC">
              <w:rPr>
                <w:rFonts w:ascii="Times New Roman" w:hAnsi="Times New Roman" w:cs="Times New Roman"/>
              </w:rPr>
              <w:t>The combination of measures within the OTES model will vary depending on the grades and subjects taught. The guidelines given will be updated as research and best practices emerge to inform revisions.</w:t>
            </w:r>
            <w:r>
              <w:rPr>
                <w:rFonts w:ascii="Times New Roman" w:hAnsi="Times New Roman" w:cs="Times New Roman"/>
              </w:rPr>
              <w:t xml:space="preserve"> </w:t>
            </w:r>
            <w:r w:rsidRPr="00117FEC">
              <w:rPr>
                <w:rFonts w:ascii="Times New Roman" w:hAnsi="Times New Roman" w:cs="Times New Roman"/>
              </w:rPr>
              <w:t>The combination of measures will fall into the following categories:</w:t>
            </w:r>
          </w:p>
          <w:p w:rsidR="00E00918" w:rsidRPr="00117FEC" w:rsidRDefault="00E00918" w:rsidP="00E00918">
            <w:pPr>
              <w:pStyle w:val="NoSpacing"/>
              <w:numPr>
                <w:ilvl w:val="0"/>
                <w:numId w:val="2"/>
              </w:numPr>
              <w:shd w:val="clear" w:color="auto" w:fill="FFFFFF" w:themeFill="background1"/>
              <w:spacing w:before="120"/>
              <w:rPr>
                <w:rFonts w:ascii="Times New Roman" w:hAnsi="Times New Roman" w:cs="Times New Roman"/>
              </w:rPr>
            </w:pPr>
            <w:r w:rsidRPr="00117FEC">
              <w:rPr>
                <w:rFonts w:ascii="Times New Roman" w:hAnsi="Times New Roman" w:cs="Times New Roman"/>
              </w:rPr>
              <w:t>Teachers with value-added data</w:t>
            </w:r>
          </w:p>
          <w:p w:rsidR="00E00918" w:rsidRPr="00117FEC" w:rsidRDefault="00E00918" w:rsidP="00E00918">
            <w:pPr>
              <w:pStyle w:val="NoSpacing"/>
              <w:numPr>
                <w:ilvl w:val="0"/>
                <w:numId w:val="2"/>
              </w:numPr>
              <w:shd w:val="clear" w:color="auto" w:fill="FFFFFF" w:themeFill="background1"/>
              <w:spacing w:before="120"/>
              <w:rPr>
                <w:rFonts w:ascii="Times New Roman" w:hAnsi="Times New Roman" w:cs="Times New Roman"/>
              </w:rPr>
            </w:pPr>
            <w:r>
              <w:rPr>
                <w:rFonts w:ascii="Times New Roman" w:hAnsi="Times New Roman" w:cs="Times New Roman"/>
              </w:rPr>
              <w:t>Teachers in non</w:t>
            </w:r>
            <w:r w:rsidRPr="00117FEC">
              <w:rPr>
                <w:rFonts w:ascii="Times New Roman" w:hAnsi="Times New Roman" w:cs="Times New Roman"/>
              </w:rPr>
              <w:t>tested grades and subjects with vendor assessment growth measures</w:t>
            </w:r>
          </w:p>
          <w:p w:rsidR="00E00918" w:rsidRDefault="00E00918" w:rsidP="00E00918">
            <w:pPr>
              <w:pStyle w:val="NoSpacing"/>
              <w:numPr>
                <w:ilvl w:val="0"/>
                <w:numId w:val="2"/>
              </w:numPr>
              <w:shd w:val="clear" w:color="auto" w:fill="FFFFFF" w:themeFill="background1"/>
              <w:spacing w:before="120"/>
              <w:rPr>
                <w:rFonts w:ascii="Times New Roman" w:hAnsi="Times New Roman" w:cs="Times New Roman"/>
              </w:rPr>
            </w:pPr>
            <w:r w:rsidRPr="00117FEC">
              <w:rPr>
                <w:rFonts w:ascii="Times New Roman" w:hAnsi="Times New Roman" w:cs="Times New Roman"/>
              </w:rPr>
              <w:t>Teachers in nontested grades and subjects without comparable vendor assessments</w:t>
            </w:r>
          </w:p>
          <w:p w:rsidR="00E00918" w:rsidRDefault="00E00918" w:rsidP="00737B4A">
            <w:pPr>
              <w:pStyle w:val="NoSpacing"/>
              <w:shd w:val="clear" w:color="auto" w:fill="FFFFFF" w:themeFill="background1"/>
              <w:spacing w:before="120"/>
              <w:ind w:left="720"/>
              <w:rPr>
                <w:rFonts w:ascii="Times New Roman" w:hAnsi="Times New Roman" w:cs="Times New Roman"/>
              </w:rPr>
            </w:pPr>
          </w:p>
          <w:p w:rsidR="00E00918" w:rsidRPr="00D323FA" w:rsidRDefault="00E00918" w:rsidP="00737B4A">
            <w:pPr>
              <w:pStyle w:val="NoSpacing"/>
              <w:shd w:val="clear" w:color="auto" w:fill="FFFFFF" w:themeFill="background1"/>
              <w:rPr>
                <w:rFonts w:ascii="Times New Roman" w:hAnsi="Times New Roman" w:cs="Times New Roman"/>
                <w:b/>
                <w:i/>
                <w:color w:val="323E4F" w:themeColor="text2" w:themeShade="BF"/>
              </w:rPr>
            </w:pPr>
            <w:r w:rsidRPr="00D323FA">
              <w:rPr>
                <w:rFonts w:ascii="Times New Roman" w:hAnsi="Times New Roman" w:cs="Times New Roman"/>
                <w:b/>
                <w:i/>
              </w:rPr>
              <w:t xml:space="preserve">This Slide does not reflect the most recent guidance in growth measures.   </w:t>
            </w:r>
          </w:p>
        </w:tc>
        <w:tc>
          <w:tcPr>
            <w:tcW w:w="5172" w:type="dxa"/>
          </w:tcPr>
          <w:p w:rsidR="00E00918" w:rsidRPr="00D07854" w:rsidRDefault="00E00918" w:rsidP="00737B4A">
            <w:pPr>
              <w:pStyle w:val="NoSpacing"/>
            </w:pPr>
            <w:r>
              <w:rPr>
                <w:noProof/>
              </w:rPr>
              <w:drawing>
                <wp:inline distT="0" distB="0" distL="0" distR="0" wp14:anchorId="1936B56D" wp14:editId="62DACC18">
                  <wp:extent cx="36576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shd w:val="clear" w:color="auto" w:fill="FFFFFF" w:themeFill="background1"/>
              <w:rPr>
                <w:rFonts w:ascii="Times New Roman" w:hAnsi="Times New Roman" w:cs="Times New Roman"/>
                <w:b/>
                <w:color w:val="323E4F" w:themeColor="text2" w:themeShade="BF"/>
              </w:rPr>
            </w:pPr>
            <w:r>
              <w:rPr>
                <w:rFonts w:ascii="Times New Roman" w:hAnsi="Times New Roman" w:cs="Times New Roman"/>
                <w:b/>
                <w:color w:val="323E4F" w:themeColor="text2" w:themeShade="BF"/>
              </w:rPr>
              <w:lastRenderedPageBreak/>
              <w:t>Slide 9</w:t>
            </w:r>
          </w:p>
          <w:p w:rsidR="00E00918" w:rsidRPr="00E255D3" w:rsidRDefault="00E00918" w:rsidP="00737B4A">
            <w:pPr>
              <w:pStyle w:val="NoSpacing"/>
              <w:shd w:val="clear" w:color="auto" w:fill="FFFFFF" w:themeFill="background1"/>
              <w:rPr>
                <w:rFonts w:ascii="Times New Roman" w:hAnsi="Times New Roman" w:cs="Times New Roman"/>
                <w:b/>
              </w:rPr>
            </w:pPr>
          </w:p>
          <w:p w:rsidR="00E00918" w:rsidRPr="00D323FA" w:rsidRDefault="00E00918" w:rsidP="00737B4A">
            <w:pPr>
              <w:pStyle w:val="NoSpacing"/>
              <w:shd w:val="clear" w:color="auto" w:fill="FFFFFF" w:themeFill="background1"/>
              <w:rPr>
                <w:rFonts w:ascii="Times New Roman" w:hAnsi="Times New Roman" w:cs="Times New Roman"/>
                <w:i/>
              </w:rPr>
            </w:pPr>
            <w:r w:rsidRPr="00E255D3">
              <w:rPr>
                <w:rFonts w:ascii="Times New Roman" w:hAnsi="Times New Roman" w:cs="Times New Roman"/>
              </w:rPr>
              <w:t>One measure of student growth is value added</w:t>
            </w:r>
            <w:r>
              <w:rPr>
                <w:rFonts w:ascii="Times New Roman" w:hAnsi="Times New Roman" w:cs="Times New Roman"/>
              </w:rPr>
              <w:t xml:space="preserve">. </w:t>
            </w:r>
            <w:r w:rsidRPr="00E255D3">
              <w:rPr>
                <w:rFonts w:ascii="Times New Roman" w:hAnsi="Times New Roman" w:cs="Times New Roman"/>
              </w:rPr>
              <w:t>Value-added measures use statistical methods to determine a teacher’s impact on his or her students using data from student achievement tests</w:t>
            </w:r>
            <w:r>
              <w:rPr>
                <w:rFonts w:ascii="Times New Roman" w:hAnsi="Times New Roman" w:cs="Times New Roman"/>
              </w:rPr>
              <w:t xml:space="preserve">. Teachers who have value-added data must have this information used in their evaluation.  </w:t>
            </w:r>
            <w:r w:rsidRPr="00E255D3">
              <w:rPr>
                <w:rFonts w:ascii="Times New Roman" w:hAnsi="Times New Roman" w:cs="Times New Roman"/>
              </w:rPr>
              <w:t>We refer to this group of teachers as Category A teachers</w:t>
            </w:r>
            <w:r>
              <w:rPr>
                <w:rFonts w:ascii="Times New Roman" w:hAnsi="Times New Roman" w:cs="Times New Roman"/>
              </w:rPr>
              <w:t xml:space="preserve">.   </w:t>
            </w:r>
            <w:r w:rsidRPr="00D323FA">
              <w:rPr>
                <w:rFonts w:ascii="Times New Roman" w:hAnsi="Times New Roman" w:cs="Times New Roman"/>
                <w:b/>
              </w:rPr>
              <w:t>Category A</w:t>
            </w:r>
            <w:r>
              <w:rPr>
                <w:rFonts w:ascii="Times New Roman" w:hAnsi="Times New Roman" w:cs="Times New Roman"/>
              </w:rPr>
              <w:t xml:space="preserve"> includes teachers of reading and mathematics in grades 4-8 in all districts, as well as some science teachers in SOAR districts who receive value-added reports and TIF districts who use EVAAS</w:t>
            </w:r>
            <w:r w:rsidRPr="00E255D3">
              <w:rPr>
                <w:rFonts w:ascii="Times New Roman" w:hAnsi="Times New Roman" w:cs="Times New Roman"/>
              </w:rPr>
              <w:t>.</w:t>
            </w:r>
            <w:r>
              <w:rPr>
                <w:rFonts w:ascii="Times New Roman" w:hAnsi="Times New Roman" w:cs="Times New Roman"/>
              </w:rPr>
              <w:t>”</w:t>
            </w:r>
          </w:p>
          <w:p w:rsidR="00E00918" w:rsidRPr="006D7491" w:rsidRDefault="00E00918" w:rsidP="00737B4A">
            <w:pPr>
              <w:pStyle w:val="NoSpacing"/>
              <w:shd w:val="clear" w:color="auto" w:fill="FFFFFF" w:themeFill="background1"/>
              <w:tabs>
                <w:tab w:val="center" w:pos="4680"/>
                <w:tab w:val="right" w:pos="9360"/>
              </w:tabs>
              <w:rPr>
                <w:rFonts w:ascii="Times New Roman" w:hAnsi="Times New Roman" w:cs="Times New Roman"/>
                <w:b/>
                <w:i/>
              </w:rPr>
            </w:pPr>
            <w:r w:rsidRPr="006D7491">
              <w:rPr>
                <w:rFonts w:ascii="Times New Roman" w:hAnsi="Times New Roman" w:cs="Times New Roman"/>
                <w:b/>
                <w:i/>
              </w:rPr>
              <w:t xml:space="preserve">Note to the trainer: The Ohio legislature recently passed HB 555, which made changes to the decisions LEAs can make regarding Category A teachers. </w:t>
            </w:r>
          </w:p>
          <w:p w:rsidR="00E00918" w:rsidRPr="006D7491" w:rsidRDefault="00E00918" w:rsidP="00737B4A">
            <w:pPr>
              <w:pStyle w:val="NoSpacing"/>
              <w:shd w:val="clear" w:color="auto" w:fill="FFFFFF" w:themeFill="background1"/>
              <w:rPr>
                <w:rFonts w:ascii="Times New Roman" w:hAnsi="Times New Roman" w:cs="Times New Roman"/>
                <w:b/>
              </w:rPr>
            </w:pPr>
          </w:p>
          <w:p w:rsidR="00E00918" w:rsidRDefault="00E00918" w:rsidP="00737B4A">
            <w:pPr>
              <w:pStyle w:val="NoSpacing"/>
              <w:shd w:val="clear" w:color="auto" w:fill="FFFFFF" w:themeFill="background1"/>
              <w:rPr>
                <w:rFonts w:ascii="Times New Roman" w:hAnsi="Times New Roman" w:cs="Times New Roman"/>
                <w:b/>
                <w:color w:val="323E4F" w:themeColor="text2" w:themeShade="BF"/>
              </w:rPr>
            </w:pPr>
          </w:p>
          <w:p w:rsidR="00E00918" w:rsidRPr="006D7491" w:rsidRDefault="00E00918" w:rsidP="00737B4A">
            <w:pPr>
              <w:pStyle w:val="NoSpacing"/>
              <w:shd w:val="clear" w:color="auto" w:fill="FFFFFF" w:themeFill="background1"/>
              <w:rPr>
                <w:rFonts w:ascii="Times New Roman" w:hAnsi="Times New Roman" w:cs="Times New Roman"/>
                <w:color w:val="323E4F" w:themeColor="text2" w:themeShade="BF"/>
              </w:rPr>
            </w:pPr>
          </w:p>
          <w:p w:rsidR="00E00918" w:rsidRDefault="00E00918" w:rsidP="00737B4A">
            <w:pPr>
              <w:pStyle w:val="NoSpacing"/>
              <w:shd w:val="clear" w:color="auto" w:fill="FFFFFF" w:themeFill="background1"/>
              <w:rPr>
                <w:rFonts w:ascii="Times New Roman" w:hAnsi="Times New Roman" w:cs="Times New Roman"/>
                <w:b/>
                <w:color w:val="323E4F" w:themeColor="text2" w:themeShade="BF"/>
              </w:rPr>
            </w:pPr>
          </w:p>
          <w:p w:rsidR="00E00918" w:rsidRDefault="00E00918" w:rsidP="00737B4A">
            <w:pPr>
              <w:pStyle w:val="NoSpacing"/>
              <w:shd w:val="clear" w:color="auto" w:fill="FFFFFF" w:themeFill="background1"/>
              <w:rPr>
                <w:rFonts w:ascii="Times New Roman" w:hAnsi="Times New Roman" w:cs="Times New Roman"/>
                <w:b/>
                <w:color w:val="323E4F" w:themeColor="text2" w:themeShade="BF"/>
              </w:rPr>
            </w:pPr>
          </w:p>
          <w:p w:rsidR="00E00918" w:rsidRPr="0015343F" w:rsidRDefault="00E00918" w:rsidP="00737B4A">
            <w:pPr>
              <w:pStyle w:val="NoSpacing"/>
              <w:shd w:val="clear" w:color="auto" w:fill="FFFFFF" w:themeFill="background1"/>
              <w:rPr>
                <w:rFonts w:ascii="Times New Roman" w:hAnsi="Times New Roman" w:cs="Times New Roman"/>
                <w:b/>
                <w:color w:val="323E4F" w:themeColor="text2" w:themeShade="BF"/>
              </w:rPr>
            </w:pPr>
          </w:p>
        </w:tc>
        <w:tc>
          <w:tcPr>
            <w:tcW w:w="5172" w:type="dxa"/>
          </w:tcPr>
          <w:p w:rsidR="00E00918" w:rsidRPr="00D07854" w:rsidRDefault="00E00918" w:rsidP="00737B4A">
            <w:pPr>
              <w:pStyle w:val="NoSpacing"/>
            </w:pPr>
            <w:r w:rsidRPr="006D7491">
              <w:rPr>
                <w:noProof/>
              </w:rPr>
              <w:drawing>
                <wp:inline distT="0" distB="0" distL="0" distR="0" wp14:anchorId="7ED4A914" wp14:editId="3F6767D7">
                  <wp:extent cx="3114136" cy="233560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17083" cy="2337811"/>
                          </a:xfrm>
                          <a:prstGeom prst="rect">
                            <a:avLst/>
                          </a:prstGeom>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shd w:val="clear" w:color="auto" w:fill="FFFFFF" w:themeFill="background1"/>
              <w:rPr>
                <w:rFonts w:ascii="Times New Roman" w:hAnsi="Times New Roman" w:cs="Times New Roman"/>
                <w:b/>
                <w:color w:val="323E4F" w:themeColor="text2" w:themeShade="BF"/>
              </w:rPr>
            </w:pPr>
            <w:r>
              <w:rPr>
                <w:rFonts w:ascii="Times New Roman" w:hAnsi="Times New Roman" w:cs="Times New Roman"/>
                <w:b/>
                <w:color w:val="323E4F" w:themeColor="text2" w:themeShade="BF"/>
              </w:rPr>
              <w:t>Slide 10</w:t>
            </w:r>
          </w:p>
          <w:p w:rsidR="00E00918" w:rsidRPr="00D323FA" w:rsidRDefault="00E00918" w:rsidP="00737B4A">
            <w:pPr>
              <w:pStyle w:val="NoSpacing"/>
              <w:shd w:val="clear" w:color="auto" w:fill="FFFFFF" w:themeFill="background1"/>
              <w:rPr>
                <w:rFonts w:ascii="Times New Roman" w:hAnsi="Times New Roman" w:cs="Times New Roman"/>
                <w:i/>
              </w:rPr>
            </w:pPr>
            <w:r w:rsidRPr="00D323FA">
              <w:rPr>
                <w:rFonts w:ascii="Times New Roman" w:hAnsi="Times New Roman" w:cs="Times New Roman"/>
                <w:b/>
              </w:rPr>
              <w:t xml:space="preserve">Category </w:t>
            </w:r>
            <w:r w:rsidRPr="005D7256">
              <w:rPr>
                <w:rFonts w:ascii="Times New Roman" w:hAnsi="Times New Roman" w:cs="Times New Roman"/>
              </w:rPr>
              <w:t>B teachers are those teachers with data as gi</w:t>
            </w:r>
            <w:r>
              <w:rPr>
                <w:rFonts w:ascii="Times New Roman" w:hAnsi="Times New Roman" w:cs="Times New Roman"/>
              </w:rPr>
              <w:t>ven from assessments on the ODE-</w:t>
            </w:r>
            <w:r w:rsidRPr="005D7256">
              <w:rPr>
                <w:rFonts w:ascii="Times New Roman" w:hAnsi="Times New Roman" w:cs="Times New Roman"/>
              </w:rPr>
              <w:t xml:space="preserve">approved vendor assessment list. You may be using wonderful vendor assessments, but only those approved are considered </w:t>
            </w:r>
            <w:r>
              <w:rPr>
                <w:rFonts w:ascii="Times New Roman" w:hAnsi="Times New Roman" w:cs="Times New Roman"/>
              </w:rPr>
              <w:t>C</w:t>
            </w:r>
            <w:r w:rsidRPr="005D7256">
              <w:rPr>
                <w:rFonts w:ascii="Times New Roman" w:hAnsi="Times New Roman" w:cs="Times New Roman"/>
              </w:rPr>
              <w:t>ategory B</w:t>
            </w:r>
            <w:r>
              <w:rPr>
                <w:rFonts w:ascii="Times New Roman" w:hAnsi="Times New Roman" w:cs="Times New Roman"/>
              </w:rPr>
              <w:t xml:space="preserve">. </w:t>
            </w:r>
            <w:r w:rsidRPr="005D7256">
              <w:rPr>
                <w:rFonts w:ascii="Times New Roman" w:hAnsi="Times New Roman" w:cs="Times New Roman"/>
              </w:rPr>
              <w:t xml:space="preserve">If you have </w:t>
            </w:r>
            <w:r>
              <w:rPr>
                <w:rFonts w:ascii="Times New Roman" w:hAnsi="Times New Roman" w:cs="Times New Roman"/>
              </w:rPr>
              <w:t>C</w:t>
            </w:r>
            <w:r w:rsidRPr="005D7256">
              <w:rPr>
                <w:rFonts w:ascii="Times New Roman" w:hAnsi="Times New Roman" w:cs="Times New Roman"/>
              </w:rPr>
              <w:t>ategory B assessments given in the manner that the vendor states will provide a student growth measure, then you must use that data as part of the evaluation.</w:t>
            </w:r>
          </w:p>
          <w:p w:rsidR="00E00918" w:rsidRDefault="00E00918" w:rsidP="00737B4A">
            <w:pPr>
              <w:pStyle w:val="NoSpacing"/>
              <w:shd w:val="clear" w:color="auto" w:fill="FFFFFF" w:themeFill="background1"/>
              <w:rPr>
                <w:rFonts w:ascii="Times New Roman" w:hAnsi="Times New Roman" w:cs="Times New Roman"/>
              </w:rPr>
            </w:pPr>
            <w:r w:rsidRPr="005D7256">
              <w:rPr>
                <w:rFonts w:ascii="Times New Roman" w:hAnsi="Times New Roman" w:cs="Times New Roman"/>
              </w:rPr>
              <w:t xml:space="preserve">The local board of education will need to determine the percentage of the value added to be used within the evaluation system. The local board of education will make a decision on this for all </w:t>
            </w:r>
            <w:r>
              <w:rPr>
                <w:rFonts w:ascii="Times New Roman" w:hAnsi="Times New Roman" w:cs="Times New Roman"/>
              </w:rPr>
              <w:t>C</w:t>
            </w:r>
            <w:r w:rsidRPr="005D7256">
              <w:rPr>
                <w:rFonts w:ascii="Times New Roman" w:hAnsi="Times New Roman" w:cs="Times New Roman"/>
              </w:rPr>
              <w:t xml:space="preserve">ategory B teachers. This default percentage for the district will be consistent for all </w:t>
            </w:r>
            <w:r>
              <w:rPr>
                <w:rFonts w:ascii="Times New Roman" w:hAnsi="Times New Roman" w:cs="Times New Roman"/>
              </w:rPr>
              <w:t>C</w:t>
            </w:r>
            <w:r w:rsidRPr="005D7256">
              <w:rPr>
                <w:rFonts w:ascii="Times New Roman" w:hAnsi="Times New Roman" w:cs="Times New Roman"/>
              </w:rPr>
              <w:t>ategory B teachers. There may be circumstances where this percentage varies</w:t>
            </w:r>
            <w:r>
              <w:rPr>
                <w:rFonts w:ascii="Times New Roman" w:hAnsi="Times New Roman" w:cs="Times New Roman"/>
              </w:rPr>
              <w:t>;</w:t>
            </w:r>
            <w:r w:rsidRPr="005D7256">
              <w:rPr>
                <w:rFonts w:ascii="Times New Roman" w:hAnsi="Times New Roman" w:cs="Times New Roman"/>
              </w:rPr>
              <w:t xml:space="preserve"> if </w:t>
            </w:r>
            <w:r>
              <w:rPr>
                <w:rFonts w:ascii="Times New Roman" w:hAnsi="Times New Roman" w:cs="Times New Roman"/>
              </w:rPr>
              <w:t>it does</w:t>
            </w:r>
            <w:r w:rsidRPr="005D7256">
              <w:rPr>
                <w:rFonts w:ascii="Times New Roman" w:hAnsi="Times New Roman" w:cs="Times New Roman"/>
              </w:rPr>
              <w:t>, it should be for valid reasons.</w:t>
            </w:r>
          </w:p>
          <w:p w:rsidR="00E00918" w:rsidRPr="00D323FA" w:rsidRDefault="00E00918" w:rsidP="00737B4A">
            <w:pPr>
              <w:pStyle w:val="NoSpacing"/>
              <w:rPr>
                <w:rFonts w:ascii="Times New Roman" w:hAnsi="Times New Roman" w:cs="Times New Roman"/>
              </w:rPr>
            </w:pPr>
            <w:r w:rsidRPr="00560537">
              <w:rPr>
                <w:rFonts w:ascii="Times New Roman" w:hAnsi="Times New Roman" w:cs="Times New Roman"/>
              </w:rPr>
              <w:t>Teachers who fall into Category B typically do not have value-added scores, but do have an approved vendor assessment associated with their classes that can be u</w:t>
            </w:r>
            <w:r>
              <w:rPr>
                <w:rFonts w:ascii="Times New Roman" w:hAnsi="Times New Roman" w:cs="Times New Roman"/>
              </w:rPr>
              <w:t>sed to measure student growth.</w:t>
            </w:r>
          </w:p>
        </w:tc>
        <w:tc>
          <w:tcPr>
            <w:tcW w:w="5172" w:type="dxa"/>
          </w:tcPr>
          <w:p w:rsidR="00E00918" w:rsidRPr="00D07854" w:rsidRDefault="00E00918" w:rsidP="00737B4A">
            <w:pPr>
              <w:pStyle w:val="NoSpacing"/>
            </w:pPr>
            <w:r w:rsidRPr="006D7491">
              <w:rPr>
                <w:noProof/>
              </w:rPr>
              <w:drawing>
                <wp:inline distT="0" distB="0" distL="0" distR="0" wp14:anchorId="7D077B71" wp14:editId="2317A42D">
                  <wp:extent cx="3232029" cy="24240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34991" cy="2426244"/>
                          </a:xfrm>
                          <a:prstGeom prst="rect">
                            <a:avLst/>
                          </a:prstGeom>
                        </pic:spPr>
                      </pic:pic>
                    </a:graphicData>
                  </a:graphic>
                </wp:inline>
              </w:drawing>
            </w:r>
          </w:p>
        </w:tc>
      </w:tr>
      <w:tr w:rsidR="00E00918" w:rsidTr="00737B4A">
        <w:trPr>
          <w:cantSplit/>
          <w:trHeight w:val="178"/>
        </w:trPr>
        <w:tc>
          <w:tcPr>
            <w:tcW w:w="5576" w:type="dxa"/>
          </w:tcPr>
          <w:p w:rsidR="00E00918" w:rsidRPr="00457980" w:rsidRDefault="00E00918" w:rsidP="00737B4A">
            <w:pPr>
              <w:pStyle w:val="NoSpacing"/>
              <w:rPr>
                <w:rFonts w:ascii="Times New Roman" w:hAnsi="Times New Roman" w:cs="Times New Roman"/>
                <w:b/>
                <w:color w:val="323E4F" w:themeColor="text2" w:themeShade="BF"/>
              </w:rPr>
            </w:pPr>
            <w:r>
              <w:rPr>
                <w:rFonts w:ascii="Times New Roman" w:hAnsi="Times New Roman" w:cs="Times New Roman"/>
                <w:b/>
                <w:color w:val="323E4F" w:themeColor="text2" w:themeShade="BF"/>
              </w:rPr>
              <w:lastRenderedPageBreak/>
              <w:t>Slide 11</w:t>
            </w:r>
          </w:p>
          <w:p w:rsidR="00E00918" w:rsidRPr="00457980" w:rsidRDefault="00E00918" w:rsidP="00737B4A">
            <w:pPr>
              <w:pStyle w:val="NoSpacing"/>
              <w:rPr>
                <w:rFonts w:ascii="Times New Roman" w:hAnsi="Times New Roman" w:cs="Times New Roman"/>
                <w:color w:val="323E4F" w:themeColor="text2" w:themeShade="BF"/>
              </w:rPr>
            </w:pPr>
          </w:p>
          <w:p w:rsidR="00E00918" w:rsidRPr="00D323FA" w:rsidRDefault="00E00918" w:rsidP="00737B4A">
            <w:pPr>
              <w:pStyle w:val="NoSpacing"/>
              <w:rPr>
                <w:rFonts w:ascii="Times New Roman" w:hAnsi="Times New Roman" w:cs="Times New Roman"/>
                <w:i/>
              </w:rPr>
            </w:pPr>
            <w:r w:rsidRPr="00F45F72">
              <w:rPr>
                <w:rFonts w:ascii="Times New Roman" w:hAnsi="Times New Roman" w:cs="Times New Roman"/>
              </w:rPr>
              <w:t xml:space="preserve">All other teachers will be </w:t>
            </w:r>
            <w:r w:rsidRPr="00D323FA">
              <w:rPr>
                <w:rFonts w:ascii="Times New Roman" w:hAnsi="Times New Roman" w:cs="Times New Roman"/>
                <w:b/>
              </w:rPr>
              <w:t>Category C</w:t>
            </w:r>
            <w:r w:rsidRPr="00560537">
              <w:rPr>
                <w:rFonts w:ascii="Times New Roman" w:hAnsi="Times New Roman" w:cs="Times New Roman"/>
              </w:rPr>
              <w:t>,</w:t>
            </w:r>
            <w:r w:rsidRPr="00F45F72">
              <w:rPr>
                <w:rFonts w:ascii="Times New Roman" w:hAnsi="Times New Roman" w:cs="Times New Roman"/>
              </w:rPr>
              <w:t xml:space="preserve"> </w:t>
            </w:r>
            <w:r w:rsidRPr="00560537">
              <w:rPr>
                <w:rFonts w:ascii="Times New Roman" w:hAnsi="Times New Roman" w:cs="Times New Roman"/>
              </w:rPr>
              <w:t>those</w:t>
            </w:r>
            <w:r w:rsidRPr="00F45F72">
              <w:rPr>
                <w:rFonts w:ascii="Times New Roman" w:hAnsi="Times New Roman" w:cs="Times New Roman"/>
              </w:rPr>
              <w:t xml:space="preserve"> </w:t>
            </w:r>
            <w:r w:rsidRPr="00560537">
              <w:rPr>
                <w:rFonts w:ascii="Times New Roman" w:hAnsi="Times New Roman" w:cs="Times New Roman"/>
              </w:rPr>
              <w:t>teachers in non</w:t>
            </w:r>
            <w:r w:rsidRPr="00F45F72">
              <w:rPr>
                <w:rFonts w:ascii="Times New Roman" w:hAnsi="Times New Roman" w:cs="Times New Roman"/>
              </w:rPr>
              <w:t>tested grades and subjects without compara</w:t>
            </w:r>
            <w:r w:rsidRPr="00560537">
              <w:rPr>
                <w:rFonts w:ascii="Times New Roman" w:hAnsi="Times New Roman" w:cs="Times New Roman"/>
              </w:rPr>
              <w:t>ble vendor assessments or value-</w:t>
            </w:r>
            <w:r w:rsidRPr="00F45F72">
              <w:rPr>
                <w:rFonts w:ascii="Times New Roman" w:hAnsi="Times New Roman" w:cs="Times New Roman"/>
              </w:rPr>
              <w:t>added data. These teachers and teachers from Category A or B who use local measures</w:t>
            </w:r>
            <w:r>
              <w:rPr>
                <w:rFonts w:ascii="Times New Roman" w:hAnsi="Times New Roman" w:cs="Times New Roman"/>
              </w:rPr>
              <w:t xml:space="preserve"> </w:t>
            </w:r>
            <w:r w:rsidRPr="00F45F72">
              <w:rPr>
                <w:rFonts w:ascii="Times New Roman" w:hAnsi="Times New Roman" w:cs="Times New Roman"/>
              </w:rPr>
              <w:t>will use the SLO process.</w:t>
            </w:r>
          </w:p>
        </w:tc>
        <w:tc>
          <w:tcPr>
            <w:tcW w:w="5172" w:type="dxa"/>
          </w:tcPr>
          <w:p w:rsidR="00E00918" w:rsidRPr="00D07854" w:rsidRDefault="00E00918" w:rsidP="00737B4A">
            <w:pPr>
              <w:pStyle w:val="NoSpacing"/>
            </w:pPr>
            <w:r w:rsidRPr="006D7491">
              <w:rPr>
                <w:noProof/>
              </w:rPr>
              <w:drawing>
                <wp:inline distT="0" distB="0" distL="0" distR="0" wp14:anchorId="5D020B37" wp14:editId="32753804">
                  <wp:extent cx="3197526" cy="23981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00529" cy="2400396"/>
                          </a:xfrm>
                          <a:prstGeom prst="rect">
                            <a:avLst/>
                          </a:prstGeom>
                        </pic:spPr>
                      </pic:pic>
                    </a:graphicData>
                  </a:graphic>
                </wp:inline>
              </w:drawing>
            </w:r>
          </w:p>
        </w:tc>
      </w:tr>
      <w:tr w:rsidR="00E00918" w:rsidTr="00737B4A">
        <w:trPr>
          <w:cantSplit/>
          <w:trHeight w:val="178"/>
        </w:trPr>
        <w:tc>
          <w:tcPr>
            <w:tcW w:w="5576" w:type="dxa"/>
          </w:tcPr>
          <w:p w:rsidR="00E00918" w:rsidRPr="00457980" w:rsidRDefault="00E00918" w:rsidP="00737B4A">
            <w:pPr>
              <w:pStyle w:val="NoSpacing"/>
              <w:rPr>
                <w:rFonts w:ascii="Times New Roman" w:hAnsi="Times New Roman" w:cs="Times New Roman"/>
                <w:b/>
                <w:color w:val="323E4F" w:themeColor="text2" w:themeShade="BF"/>
              </w:rPr>
            </w:pPr>
            <w:r>
              <w:rPr>
                <w:rFonts w:ascii="Times New Roman" w:hAnsi="Times New Roman" w:cs="Times New Roman"/>
                <w:b/>
                <w:color w:val="323E4F" w:themeColor="text2" w:themeShade="BF"/>
              </w:rPr>
              <w:t>Slide 13</w:t>
            </w:r>
          </w:p>
          <w:p w:rsidR="00E00918" w:rsidRDefault="00E00918" w:rsidP="00737B4A">
            <w:pPr>
              <w:pStyle w:val="NoSpacing"/>
              <w:rPr>
                <w:rFonts w:ascii="Times New Roman" w:hAnsi="Times New Roman" w:cs="Times New Roman"/>
              </w:rPr>
            </w:pPr>
            <w:r>
              <w:rPr>
                <w:rFonts w:ascii="Times New Roman" w:hAnsi="Times New Roman" w:cs="Times New Roman"/>
              </w:rPr>
              <w:t>This slide represents a sample district plan for combining multiple measures of student growth.  We see that the district has decided that multiple student growth measures will be used in all teacher evaluations.  In this example, Category A teachers will have value-added and SLOs as their measures of student growth.  The value-added is weighted at 40 percent and the other 10 percent will be based upon SLOs.  In this example, Category B teachers will have vendor assessments, SLOs, and shared attribution included in their evaluation, with vendor assessments holding 30 percent weight.  Finally, Category C teachers will have evaluations comprised of 40 percent SLOs and 10 percent shared attribution.</w:t>
            </w:r>
          </w:p>
          <w:p w:rsidR="00E00918" w:rsidRPr="001F75D9" w:rsidRDefault="00E00918" w:rsidP="00737B4A">
            <w:pPr>
              <w:pStyle w:val="NoSpacing"/>
              <w:rPr>
                <w:rFonts w:ascii="Times New Roman" w:hAnsi="Times New Roman" w:cs="Times New Roman"/>
              </w:rPr>
            </w:pPr>
            <w:r>
              <w:rPr>
                <w:rFonts w:ascii="Times New Roman" w:hAnsi="Times New Roman" w:cs="Times New Roman"/>
              </w:rPr>
              <w:t xml:space="preserve">  </w:t>
            </w:r>
          </w:p>
        </w:tc>
        <w:tc>
          <w:tcPr>
            <w:tcW w:w="5172" w:type="dxa"/>
          </w:tcPr>
          <w:p w:rsidR="00E00918" w:rsidRPr="00F23C68" w:rsidRDefault="00E00918" w:rsidP="00737B4A">
            <w:pPr>
              <w:pStyle w:val="NoSpacing"/>
              <w:rPr>
                <w:noProof/>
              </w:rPr>
            </w:pPr>
            <w:r w:rsidRPr="006D7491">
              <w:rPr>
                <w:noProof/>
              </w:rPr>
              <w:drawing>
                <wp:inline distT="0" distB="0" distL="0" distR="0" wp14:anchorId="55F2AEAB" wp14:editId="5A23BF52">
                  <wp:extent cx="3209026" cy="24067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12115" cy="2409087"/>
                          </a:xfrm>
                          <a:prstGeom prst="rect">
                            <a:avLst/>
                          </a:prstGeom>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Pr>
                <w:rFonts w:ascii="Times New Roman" w:hAnsi="Times New Roman" w:cs="Times New Roman"/>
                <w:b/>
                <w:color w:val="323E4F" w:themeColor="text2" w:themeShade="BF"/>
              </w:rPr>
              <w:t>Slide 14</w:t>
            </w:r>
          </w:p>
          <w:p w:rsidR="00E00918" w:rsidRDefault="00E00918" w:rsidP="00737B4A">
            <w:pPr>
              <w:pStyle w:val="NoSpacing"/>
              <w:rPr>
                <w:rFonts w:ascii="Times New Roman" w:hAnsi="Times New Roman" w:cs="Times New Roman"/>
              </w:rPr>
            </w:pPr>
            <w:r>
              <w:rPr>
                <w:rFonts w:ascii="Times New Roman" w:hAnsi="Times New Roman" w:cs="Times New Roman"/>
              </w:rPr>
              <w:t>SLOs are goals created by teachers or teacher teams that are designed to demonstrate impact on student learning within a given interval of instruction.</w:t>
            </w:r>
          </w:p>
          <w:p w:rsidR="00E00918" w:rsidRDefault="00E00918" w:rsidP="00737B4A">
            <w:pPr>
              <w:pStyle w:val="NoSpacing"/>
              <w:rPr>
                <w:rFonts w:ascii="Times New Roman" w:hAnsi="Times New Roman" w:cs="Times New Roman"/>
              </w:rPr>
            </w:pPr>
            <w:r w:rsidRPr="00E255D3">
              <w:rPr>
                <w:rFonts w:ascii="Times New Roman" w:hAnsi="Times New Roman" w:cs="Times New Roman"/>
              </w:rPr>
              <w:t xml:space="preserve">The interval of instruction should generally be the length of the course. That might be a semester or a whole academic year, but the idea is that the goal is capturing the main skills or concepts meant to be taught in this course and whether the teacher has been able to facilitate students in gaining those skills or content knowledge during this time. In order to demonstrate if this has occurred, the goal needs to be measurable. </w:t>
            </w:r>
            <w:r>
              <w:rPr>
                <w:rFonts w:ascii="Times New Roman" w:hAnsi="Times New Roman" w:cs="Times New Roman"/>
              </w:rPr>
              <w:t>We have to be able to reliably demonstrate through some form of assessments</w:t>
            </w:r>
            <w:r w:rsidRPr="00E255D3">
              <w:rPr>
                <w:rFonts w:ascii="Times New Roman" w:hAnsi="Times New Roman" w:cs="Times New Roman"/>
              </w:rPr>
              <w:t xml:space="preserve"> if students have gained the expected skills or knowledge</w:t>
            </w:r>
            <w:r>
              <w:rPr>
                <w:rFonts w:ascii="Times New Roman" w:hAnsi="Times New Roman" w:cs="Times New Roman"/>
              </w:rPr>
              <w:t>. W</w:t>
            </w:r>
            <w:r w:rsidRPr="00E255D3">
              <w:rPr>
                <w:rFonts w:ascii="Times New Roman" w:hAnsi="Times New Roman" w:cs="Times New Roman"/>
              </w:rPr>
              <w:t xml:space="preserve">hen we say long term, what we mean is an expected year’s or semester’s growth, as demonstrated on </w:t>
            </w:r>
            <w:r>
              <w:rPr>
                <w:rFonts w:ascii="Times New Roman" w:hAnsi="Times New Roman" w:cs="Times New Roman"/>
              </w:rPr>
              <w:t>an assessment.</w:t>
            </w:r>
          </w:p>
          <w:p w:rsidR="00E00918" w:rsidRPr="00457980" w:rsidRDefault="00E00918" w:rsidP="00737B4A">
            <w:pPr>
              <w:pStyle w:val="NoSpacing"/>
              <w:rPr>
                <w:rFonts w:ascii="Times New Roman" w:hAnsi="Times New Roman" w:cs="Times New Roman"/>
                <w:b/>
                <w:color w:val="323E4F" w:themeColor="text2" w:themeShade="BF"/>
              </w:rPr>
            </w:pPr>
          </w:p>
        </w:tc>
        <w:tc>
          <w:tcPr>
            <w:tcW w:w="5172" w:type="dxa"/>
          </w:tcPr>
          <w:p w:rsidR="00E00918" w:rsidRPr="00F23C68" w:rsidRDefault="00E00918" w:rsidP="00737B4A">
            <w:pPr>
              <w:pStyle w:val="NoSpacing"/>
            </w:pPr>
            <w:r w:rsidRPr="006D7491">
              <w:rPr>
                <w:noProof/>
              </w:rPr>
              <w:drawing>
                <wp:inline distT="0" distB="0" distL="0" distR="0" wp14:anchorId="286F8787" wp14:editId="59AF1E9B">
                  <wp:extent cx="3117011" cy="23377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17446" cy="2338084"/>
                          </a:xfrm>
                          <a:prstGeom prst="rect">
                            <a:avLst/>
                          </a:prstGeom>
                        </pic:spPr>
                      </pic:pic>
                    </a:graphicData>
                  </a:graphic>
                </wp:inline>
              </w:drawing>
            </w:r>
          </w:p>
        </w:tc>
      </w:tr>
      <w:tr w:rsidR="00E00918" w:rsidTr="00737B4A">
        <w:trPr>
          <w:cantSplit/>
          <w:trHeight w:val="178"/>
        </w:trPr>
        <w:tc>
          <w:tcPr>
            <w:tcW w:w="5576" w:type="dxa"/>
          </w:tcPr>
          <w:p w:rsidR="00E00918" w:rsidRDefault="00E00918" w:rsidP="00737B4A">
            <w:pPr>
              <w:pStyle w:val="NoSpacing"/>
              <w:rPr>
                <w:rFonts w:ascii="Times New Roman" w:hAnsi="Times New Roman" w:cs="Times New Roman"/>
                <w:b/>
                <w:color w:val="323E4F" w:themeColor="text2" w:themeShade="BF"/>
              </w:rPr>
            </w:pPr>
            <w:r>
              <w:rPr>
                <w:rFonts w:ascii="Times New Roman" w:hAnsi="Times New Roman" w:cs="Times New Roman"/>
                <w:b/>
                <w:color w:val="323E4F" w:themeColor="text2" w:themeShade="BF"/>
              </w:rPr>
              <w:lastRenderedPageBreak/>
              <w:t>Slide 15</w:t>
            </w:r>
          </w:p>
          <w:p w:rsidR="00E00918" w:rsidRDefault="00E00918" w:rsidP="00737B4A">
            <w:pPr>
              <w:pStyle w:val="NoSpacing"/>
              <w:rPr>
                <w:rFonts w:ascii="Times New Roman" w:hAnsi="Times New Roman" w:cs="Times New Roman"/>
              </w:rPr>
            </w:pPr>
            <w:r>
              <w:rPr>
                <w:rFonts w:ascii="Times New Roman" w:hAnsi="Times New Roman" w:cs="Times New Roman"/>
              </w:rPr>
              <w:t xml:space="preserve">Like all measures, SLOs are imperfect measures of teacher impact on student achievement.  However, SLOs offer many benefits. </w:t>
            </w:r>
          </w:p>
          <w:p w:rsidR="00E00918" w:rsidRDefault="00E00918" w:rsidP="00737B4A">
            <w:pPr>
              <w:pStyle w:val="NoSpacing"/>
              <w:rPr>
                <w:rFonts w:ascii="Times New Roman" w:hAnsi="Times New Roman" w:cs="Times New Roman"/>
              </w:rPr>
            </w:pPr>
            <w:r>
              <w:rPr>
                <w:rFonts w:ascii="Times New Roman" w:hAnsi="Times New Roman" w:cs="Times New Roman"/>
              </w:rPr>
              <w:t>First, SLOs reinforce best teaching practices and connect those practices to student learning.  The SLO process encourages data-driven, long-term planning and goal setting, use of formative assessments to assess progress towards the goal and inform adjustments in practice, and use of summative assessments to assess student learning at the end of the course.</w:t>
            </w:r>
          </w:p>
          <w:p w:rsidR="00E00918" w:rsidRDefault="00E00918" w:rsidP="00737B4A">
            <w:pPr>
              <w:pStyle w:val="NoSpacing"/>
              <w:rPr>
                <w:rFonts w:ascii="Times New Roman" w:hAnsi="Times New Roman" w:cs="Times New Roman"/>
              </w:rPr>
            </w:pPr>
            <w:r>
              <w:rPr>
                <w:rFonts w:ascii="Times New Roman" w:hAnsi="Times New Roman" w:cs="Times New Roman"/>
              </w:rPr>
              <w:t>Unlike other measures, SLOs can be used in all subjects and content areas.  In addition, they are easily adapted when changes in curricula, standards, or assessments occur.</w:t>
            </w:r>
          </w:p>
          <w:p w:rsidR="00E00918" w:rsidRDefault="00E00918" w:rsidP="00737B4A">
            <w:pPr>
              <w:pStyle w:val="NoSpacing"/>
              <w:rPr>
                <w:rFonts w:ascii="Times New Roman" w:hAnsi="Times New Roman" w:cs="Times New Roman"/>
              </w:rPr>
            </w:pPr>
          </w:p>
          <w:p w:rsidR="00E00918" w:rsidRDefault="00E00918" w:rsidP="00737B4A">
            <w:pPr>
              <w:pStyle w:val="NoSpacing"/>
              <w:rPr>
                <w:rFonts w:ascii="Times New Roman" w:hAnsi="Times New Roman" w:cs="Times New Roman"/>
              </w:rPr>
            </w:pPr>
            <w:r>
              <w:rPr>
                <w:rFonts w:ascii="Times New Roman" w:hAnsi="Times New Roman" w:cs="Times New Roman"/>
              </w:rPr>
              <w:t>SLOs also encourage collaboration. Teachers may create a team SLO where they share a goal amongst them.  In addition, the SLO process offers multiple opportunities for collaboration: in the analysis of baseline data, in reviewing content standards, in setting growth targets and in selecting appropriate assessments.  In fact, a recent evaluation of implementation of SLOs in Indiana found that teachers who had sufficient time to collaborate on the SLO process were significantly more likely to be satisfied with the evaluation system, to agree that the time spent implementing the system was well-spent, to agree that the system is good for student learning, and agree that the evaluation system encouraged data-driven instruction in their school.”</w:t>
            </w:r>
          </w:p>
          <w:p w:rsidR="00E00918" w:rsidRDefault="00E00918" w:rsidP="00737B4A">
            <w:pPr>
              <w:pStyle w:val="NoSpacing"/>
              <w:rPr>
                <w:rFonts w:ascii="Times New Roman" w:hAnsi="Times New Roman" w:cs="Times New Roman"/>
              </w:rPr>
            </w:pPr>
          </w:p>
          <w:p w:rsidR="00E00918" w:rsidRPr="00B57C7C" w:rsidRDefault="00E00918" w:rsidP="00737B4A">
            <w:pPr>
              <w:pStyle w:val="NoSpacing"/>
              <w:rPr>
                <w:rFonts w:ascii="Times New Roman" w:hAnsi="Times New Roman" w:cs="Times New Roman"/>
              </w:rPr>
            </w:pPr>
            <w:r>
              <w:rPr>
                <w:rFonts w:ascii="Times New Roman" w:hAnsi="Times New Roman" w:cs="Times New Roman"/>
              </w:rPr>
              <w:t>Finally, SLOs provide teachers the opportunity to take ownership of how they are evaluated by selecting the standards and setting the targets against which they will be evaluated.</w:t>
            </w:r>
          </w:p>
        </w:tc>
        <w:tc>
          <w:tcPr>
            <w:tcW w:w="5172" w:type="dxa"/>
          </w:tcPr>
          <w:p w:rsidR="00E00918" w:rsidRPr="00F23C68" w:rsidRDefault="00E00918" w:rsidP="00737B4A">
            <w:pPr>
              <w:pStyle w:val="NoSpacing"/>
            </w:pPr>
            <w:r w:rsidRPr="006D7491">
              <w:rPr>
                <w:noProof/>
              </w:rPr>
              <w:drawing>
                <wp:inline distT="0" distB="0" distL="0" distR="0" wp14:anchorId="2E3614F9" wp14:editId="6BCF672D">
                  <wp:extent cx="3209026" cy="2406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09473" cy="2407105"/>
                          </a:xfrm>
                          <a:prstGeom prst="rect">
                            <a:avLst/>
                          </a:prstGeom>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Pr>
                <w:rFonts w:ascii="Times New Roman" w:hAnsi="Times New Roman" w:cs="Times New Roman"/>
                <w:b/>
                <w:color w:val="323E4F" w:themeColor="text2" w:themeShade="BF"/>
              </w:rPr>
              <w:t>Slide 16</w:t>
            </w:r>
          </w:p>
          <w:p w:rsidR="00E00918" w:rsidRDefault="00E00918" w:rsidP="00737B4A">
            <w:pPr>
              <w:pStyle w:val="NoSpacing"/>
              <w:rPr>
                <w:rFonts w:ascii="Times New Roman" w:hAnsi="Times New Roman" w:cs="Times New Roman"/>
              </w:rPr>
            </w:pPr>
            <w:r w:rsidRPr="00E255D3">
              <w:rPr>
                <w:rFonts w:ascii="Times New Roman" w:hAnsi="Times New Roman" w:cs="Times New Roman"/>
              </w:rPr>
              <w:t>This slide details the overall SLO evaluation cycle.”</w:t>
            </w:r>
          </w:p>
          <w:p w:rsidR="00E00918" w:rsidRDefault="00E00918" w:rsidP="00737B4A">
            <w:pPr>
              <w:pStyle w:val="NoSpacing"/>
              <w:rPr>
                <w:rFonts w:ascii="Times New Roman" w:hAnsi="Times New Roman" w:cs="Times New Roman"/>
              </w:rPr>
            </w:pPr>
          </w:p>
          <w:p w:rsidR="00E00918" w:rsidRDefault="00E00918" w:rsidP="00737B4A">
            <w:pPr>
              <w:pStyle w:val="NoSpacing"/>
              <w:rPr>
                <w:rFonts w:ascii="Times New Roman" w:hAnsi="Times New Roman" w:cs="Times New Roman"/>
              </w:rPr>
            </w:pPr>
            <w:r>
              <w:rPr>
                <w:rFonts w:ascii="Times New Roman" w:hAnsi="Times New Roman" w:cs="Times New Roman"/>
              </w:rPr>
              <w:t xml:space="preserve">During the SLO evaluation cycle, teachers are constantly implementing instruction, evaluating its effectiveness, and adjusting their practice to ensure that students are demonstrating sufficient growth in knowledge and skills.  In addition, multiple interactions between the teacher and the evaluator, both to ensure that teachers are on track for completing the process and to provide the teacher with support to ensure that she or he feels she has the tools and knowledge necessary to impact student growth.”  </w:t>
            </w:r>
          </w:p>
          <w:p w:rsidR="00E00918" w:rsidRDefault="00E00918" w:rsidP="00737B4A">
            <w:pPr>
              <w:pStyle w:val="NoSpacing"/>
              <w:rPr>
                <w:rFonts w:ascii="Times New Roman" w:hAnsi="Times New Roman" w:cs="Times New Roman"/>
              </w:rPr>
            </w:pPr>
          </w:p>
          <w:p w:rsidR="00E00918" w:rsidRPr="0015343F" w:rsidRDefault="00E00918" w:rsidP="00737B4A">
            <w:pPr>
              <w:pStyle w:val="NoSpacing"/>
              <w:rPr>
                <w:rFonts w:ascii="Times New Roman" w:hAnsi="Times New Roman" w:cs="Times New Roman"/>
                <w:b/>
                <w:color w:val="323E4F" w:themeColor="text2" w:themeShade="BF"/>
              </w:rPr>
            </w:pPr>
          </w:p>
        </w:tc>
        <w:tc>
          <w:tcPr>
            <w:tcW w:w="5172" w:type="dxa"/>
          </w:tcPr>
          <w:p w:rsidR="00E00918" w:rsidRPr="00A568BB" w:rsidRDefault="00E00918" w:rsidP="00737B4A">
            <w:pPr>
              <w:pStyle w:val="NoSpacing"/>
              <w:rPr>
                <w:noProof/>
              </w:rPr>
            </w:pPr>
            <w:r w:rsidRPr="006D7491">
              <w:rPr>
                <w:noProof/>
              </w:rPr>
              <w:drawing>
                <wp:inline distT="0" distB="0" distL="0" distR="0" wp14:anchorId="0EB61792" wp14:editId="7AB2F701">
                  <wp:extent cx="3163019" cy="237226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163461" cy="2372595"/>
                          </a:xfrm>
                          <a:prstGeom prst="rect">
                            <a:avLst/>
                          </a:prstGeom>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sidRPr="0015343F">
              <w:rPr>
                <w:rFonts w:ascii="Times New Roman" w:hAnsi="Times New Roman" w:cs="Times New Roman"/>
                <w:b/>
                <w:color w:val="323E4F" w:themeColor="text2" w:themeShade="BF"/>
              </w:rPr>
              <w:lastRenderedPageBreak/>
              <w:t xml:space="preserve">Slide </w:t>
            </w:r>
            <w:r>
              <w:rPr>
                <w:rFonts w:ascii="Times New Roman" w:hAnsi="Times New Roman" w:cs="Times New Roman"/>
                <w:b/>
                <w:color w:val="323E4F" w:themeColor="text2" w:themeShade="BF"/>
              </w:rPr>
              <w:t>17</w:t>
            </w:r>
          </w:p>
          <w:p w:rsidR="00E00918" w:rsidRDefault="00E00918" w:rsidP="00737B4A">
            <w:pPr>
              <w:pStyle w:val="NoSpacing"/>
              <w:rPr>
                <w:rFonts w:ascii="Times New Roman" w:hAnsi="Times New Roman" w:cs="Times New Roman"/>
              </w:rPr>
            </w:pPr>
            <w:r w:rsidRPr="00E255D3">
              <w:rPr>
                <w:rFonts w:ascii="Times New Roman" w:hAnsi="Times New Roman" w:cs="Times New Roman"/>
              </w:rPr>
              <w:t>The SLO development process promotes the elements used by a reflective teacher</w:t>
            </w:r>
            <w:r>
              <w:rPr>
                <w:rFonts w:ascii="Times New Roman" w:hAnsi="Times New Roman" w:cs="Times New Roman"/>
              </w:rPr>
              <w:t xml:space="preserve">: </w:t>
            </w:r>
            <w:r w:rsidRPr="00E255D3">
              <w:rPr>
                <w:rFonts w:ascii="Times New Roman" w:hAnsi="Times New Roman" w:cs="Times New Roman"/>
              </w:rPr>
              <w:t>identifying student needs, setting goals for students, employing specific strategies that target student needs, assessing student progress, and examining outcomes data for next steps</w:t>
            </w:r>
            <w:r>
              <w:rPr>
                <w:rFonts w:ascii="Times New Roman" w:hAnsi="Times New Roman" w:cs="Times New Roman"/>
              </w:rPr>
              <w:t xml:space="preserve">. </w:t>
            </w:r>
            <w:r w:rsidRPr="00E255D3">
              <w:rPr>
                <w:rFonts w:ascii="Times New Roman" w:hAnsi="Times New Roman" w:cs="Times New Roman"/>
              </w:rPr>
              <w:t>When incorporated into an evaluation system, the process is comprised of these general steps</w:t>
            </w:r>
            <w:r>
              <w:rPr>
                <w:rFonts w:ascii="Times New Roman" w:hAnsi="Times New Roman" w:cs="Times New Roman"/>
              </w:rPr>
              <w:t>.</w:t>
            </w:r>
          </w:p>
          <w:p w:rsidR="00E00918" w:rsidRPr="00D323FA" w:rsidRDefault="00E00918" w:rsidP="00737B4A">
            <w:pPr>
              <w:pStyle w:val="NoSpacing"/>
              <w:rPr>
                <w:rFonts w:ascii="Times New Roman" w:hAnsi="Times New Roman" w:cs="Times New Roman"/>
              </w:rPr>
            </w:pPr>
            <w:r>
              <w:rPr>
                <w:rFonts w:ascii="Times New Roman" w:hAnsi="Times New Roman" w:cs="Times New Roman"/>
              </w:rPr>
              <w:t>This process may seem overwhelming at first glance. However, no teacher needs to go through this process alone.  It is strongly encouraged that teachers meet together, either in a Professional Learning Community (PLC), grade-level team, or content-area team to review baseline data, identify the interval of instruction, and identify content. It is strongly encouraged that teachers using the same subjects use the same assessments when they are appropriate and in no case should a single teacher create an assessment. ODE encourages teachers to collaborate throughout the SLO development process.</w:t>
            </w:r>
          </w:p>
        </w:tc>
        <w:tc>
          <w:tcPr>
            <w:tcW w:w="5172" w:type="dxa"/>
          </w:tcPr>
          <w:p w:rsidR="00E00918" w:rsidRPr="00247731" w:rsidRDefault="00E00918" w:rsidP="00737B4A">
            <w:pPr>
              <w:pStyle w:val="NoSpacing"/>
            </w:pPr>
            <w:r w:rsidRPr="006D7491">
              <w:rPr>
                <w:noProof/>
              </w:rPr>
              <w:drawing>
                <wp:inline distT="0" distB="0" distL="0" distR="0" wp14:anchorId="3EBADFB1" wp14:editId="22246CBC">
                  <wp:extent cx="3140014" cy="235501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0452" cy="2355340"/>
                          </a:xfrm>
                          <a:prstGeom prst="rect">
                            <a:avLst/>
                          </a:prstGeom>
                        </pic:spPr>
                      </pic:pic>
                    </a:graphicData>
                  </a:graphic>
                </wp:inline>
              </w:drawing>
            </w:r>
          </w:p>
        </w:tc>
      </w:tr>
      <w:tr w:rsidR="00E00918" w:rsidTr="00737B4A">
        <w:trPr>
          <w:cantSplit/>
          <w:trHeight w:val="2510"/>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sidRPr="0015343F">
              <w:rPr>
                <w:rFonts w:ascii="Times New Roman" w:hAnsi="Times New Roman" w:cs="Times New Roman"/>
                <w:b/>
                <w:color w:val="323E4F" w:themeColor="text2" w:themeShade="BF"/>
              </w:rPr>
              <w:t xml:space="preserve">Slide </w:t>
            </w:r>
            <w:r>
              <w:rPr>
                <w:rFonts w:ascii="Times New Roman" w:hAnsi="Times New Roman" w:cs="Times New Roman"/>
                <w:b/>
                <w:color w:val="323E4F" w:themeColor="text2" w:themeShade="BF"/>
              </w:rPr>
              <w:t>19</w:t>
            </w:r>
          </w:p>
          <w:p w:rsidR="00E00918" w:rsidRPr="00E255D3" w:rsidRDefault="00E00918" w:rsidP="00737B4A">
            <w:pPr>
              <w:pStyle w:val="NoSpacing"/>
              <w:rPr>
                <w:rFonts w:ascii="Times New Roman" w:hAnsi="Times New Roman" w:cs="Times New Roman"/>
                <w:b/>
              </w:rPr>
            </w:pPr>
          </w:p>
          <w:p w:rsidR="00E00918" w:rsidRPr="00E255D3" w:rsidRDefault="00E00918" w:rsidP="00737B4A">
            <w:pPr>
              <w:pStyle w:val="NoSpacing"/>
              <w:rPr>
                <w:rFonts w:ascii="Times New Roman" w:hAnsi="Times New Roman" w:cs="Times New Roman"/>
              </w:rPr>
            </w:pPr>
            <w:r w:rsidRPr="00E255D3">
              <w:rPr>
                <w:rFonts w:ascii="Times New Roman" w:hAnsi="Times New Roman" w:cs="Times New Roman"/>
              </w:rPr>
              <w:tab/>
            </w:r>
            <w:r w:rsidRPr="00E255D3">
              <w:rPr>
                <w:rFonts w:ascii="Times New Roman" w:hAnsi="Times New Roman" w:cs="Times New Roman"/>
              </w:rPr>
              <w:tab/>
            </w:r>
            <w:r w:rsidRPr="00E255D3">
              <w:rPr>
                <w:rFonts w:ascii="Times New Roman" w:hAnsi="Times New Roman" w:cs="Times New Roman"/>
              </w:rPr>
              <w:tab/>
            </w:r>
            <w:r w:rsidRPr="00E255D3">
              <w:rPr>
                <w:rFonts w:ascii="Times New Roman" w:hAnsi="Times New Roman" w:cs="Times New Roman"/>
              </w:rPr>
              <w:tab/>
            </w:r>
          </w:p>
          <w:p w:rsidR="00E00918" w:rsidRPr="00E255D3" w:rsidRDefault="00E00918" w:rsidP="00737B4A">
            <w:pPr>
              <w:pStyle w:val="NoSpacing"/>
              <w:rPr>
                <w:rFonts w:ascii="Times New Roman" w:hAnsi="Times New Roman" w:cs="Times New Roman"/>
              </w:rPr>
            </w:pPr>
            <w:r>
              <w:rPr>
                <w:rFonts w:ascii="Times New Roman" w:hAnsi="Times New Roman" w:cs="Times New Roman"/>
              </w:rPr>
              <w:t>The SLO checklist</w:t>
            </w:r>
            <w:r w:rsidRPr="00E255D3">
              <w:rPr>
                <w:rFonts w:ascii="Times New Roman" w:hAnsi="Times New Roman" w:cs="Times New Roman"/>
              </w:rPr>
              <w:t xml:space="preserve"> (</w:t>
            </w:r>
            <w:r w:rsidRPr="00D323FA">
              <w:rPr>
                <w:rFonts w:ascii="Times New Roman" w:hAnsi="Times New Roman" w:cs="Times New Roman"/>
                <w:b/>
                <w:color w:val="FF0000"/>
              </w:rPr>
              <w:t>Handout 1.3</w:t>
            </w:r>
            <w:r w:rsidRPr="00E255D3">
              <w:rPr>
                <w:rFonts w:ascii="Times New Roman" w:hAnsi="Times New Roman" w:cs="Times New Roman"/>
              </w:rPr>
              <w:t>),</w:t>
            </w:r>
            <w:r>
              <w:rPr>
                <w:rFonts w:ascii="Times New Roman" w:hAnsi="Times New Roman" w:cs="Times New Roman"/>
              </w:rPr>
              <w:t xml:space="preserve"> compiles all of these essential</w:t>
            </w:r>
            <w:r w:rsidRPr="00E255D3">
              <w:rPr>
                <w:rFonts w:ascii="Times New Roman" w:hAnsi="Times New Roman" w:cs="Times New Roman"/>
              </w:rPr>
              <w:t xml:space="preserve"> criteria for</w:t>
            </w:r>
            <w:r>
              <w:rPr>
                <w:rFonts w:ascii="Times New Roman" w:hAnsi="Times New Roman" w:cs="Times New Roman"/>
              </w:rPr>
              <w:t xml:space="preserve"> each component in the SLO template</w:t>
            </w:r>
            <w:r w:rsidRPr="00E255D3">
              <w:rPr>
                <w:rFonts w:ascii="Times New Roman" w:hAnsi="Times New Roman" w:cs="Times New Roman"/>
              </w:rPr>
              <w:t>. When writing SLOs, this checklist can be used as a tool to check that all necessary information is included in each component</w:t>
            </w:r>
            <w:r>
              <w:rPr>
                <w:rFonts w:ascii="Times New Roman" w:hAnsi="Times New Roman" w:cs="Times New Roman"/>
              </w:rPr>
              <w:t xml:space="preserve">. </w:t>
            </w:r>
            <w:r w:rsidRPr="00E255D3">
              <w:rPr>
                <w:rFonts w:ascii="Times New Roman" w:hAnsi="Times New Roman" w:cs="Times New Roman"/>
              </w:rPr>
              <w:t>This document will also be used by evaluators or a local committee when th</w:t>
            </w:r>
            <w:r>
              <w:rPr>
                <w:rFonts w:ascii="Times New Roman" w:hAnsi="Times New Roman" w:cs="Times New Roman"/>
              </w:rPr>
              <w:t>ey review the SLO for approval.</w:t>
            </w:r>
          </w:p>
          <w:p w:rsidR="00E00918" w:rsidRPr="00E255D3" w:rsidRDefault="00E00918" w:rsidP="00737B4A">
            <w:pPr>
              <w:pStyle w:val="NoSpacing"/>
              <w:rPr>
                <w:rFonts w:ascii="Times New Roman" w:hAnsi="Times New Roman" w:cs="Times New Roman"/>
              </w:rPr>
            </w:pPr>
          </w:p>
        </w:tc>
        <w:tc>
          <w:tcPr>
            <w:tcW w:w="5172" w:type="dxa"/>
          </w:tcPr>
          <w:p w:rsidR="00E00918" w:rsidRPr="00B35563" w:rsidRDefault="00E00918" w:rsidP="00737B4A">
            <w:pPr>
              <w:pStyle w:val="NoSpacing"/>
            </w:pPr>
            <w:r w:rsidRPr="00B0780F">
              <w:rPr>
                <w:noProof/>
              </w:rPr>
              <w:drawing>
                <wp:inline distT="0" distB="0" distL="0" distR="0" wp14:anchorId="6A6C1D32" wp14:editId="50A8EA25">
                  <wp:extent cx="3197525" cy="239814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97971" cy="2398478"/>
                          </a:xfrm>
                          <a:prstGeom prst="rect">
                            <a:avLst/>
                          </a:prstGeom>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sidRPr="0015343F">
              <w:rPr>
                <w:rFonts w:ascii="Times New Roman" w:hAnsi="Times New Roman" w:cs="Times New Roman"/>
                <w:b/>
                <w:color w:val="323E4F" w:themeColor="text2" w:themeShade="BF"/>
              </w:rPr>
              <w:t xml:space="preserve">Slide </w:t>
            </w:r>
            <w:r>
              <w:rPr>
                <w:rFonts w:ascii="Times New Roman" w:hAnsi="Times New Roman" w:cs="Times New Roman"/>
                <w:b/>
                <w:color w:val="323E4F" w:themeColor="text2" w:themeShade="BF"/>
              </w:rPr>
              <w:t>20</w:t>
            </w:r>
          </w:p>
          <w:p w:rsidR="00E00918" w:rsidRDefault="00E00918" w:rsidP="00737B4A">
            <w:pPr>
              <w:pStyle w:val="NoSpacing"/>
              <w:rPr>
                <w:rFonts w:ascii="Times New Roman" w:hAnsi="Times New Roman" w:cs="Times New Roman"/>
              </w:rPr>
            </w:pPr>
            <w:r>
              <w:rPr>
                <w:rFonts w:ascii="Times New Roman" w:hAnsi="Times New Roman" w:cs="Times New Roman"/>
              </w:rPr>
              <w:t xml:space="preserve">We will </w:t>
            </w:r>
            <w:r w:rsidRPr="00E255D3">
              <w:rPr>
                <w:rFonts w:ascii="Times New Roman" w:hAnsi="Times New Roman" w:cs="Times New Roman"/>
              </w:rPr>
              <w:t>review the seven components of an SLO in more detail and think about what needs to be included in each component for the SLO to be high quality. Let’s start by looking at the basic structure of high-quality SLOs</w:t>
            </w:r>
            <w:r>
              <w:rPr>
                <w:rFonts w:ascii="Times New Roman" w:hAnsi="Times New Roman" w:cs="Times New Roman"/>
              </w:rPr>
              <w:t xml:space="preserve">. </w:t>
            </w:r>
            <w:r w:rsidRPr="00E255D3">
              <w:rPr>
                <w:rFonts w:ascii="Times New Roman" w:hAnsi="Times New Roman" w:cs="Times New Roman"/>
              </w:rPr>
              <w:t xml:space="preserve">Having this basic structure helps ensure that SLOs are </w:t>
            </w:r>
            <w:r w:rsidRPr="00E255D3">
              <w:rPr>
                <w:rFonts w:ascii="Times New Roman" w:hAnsi="Times New Roman" w:cs="Times New Roman"/>
                <w:i/>
              </w:rPr>
              <w:t>comparable across teachers</w:t>
            </w:r>
            <w:r w:rsidRPr="00E255D3">
              <w:rPr>
                <w:rFonts w:ascii="Times New Roman" w:hAnsi="Times New Roman" w:cs="Times New Roman"/>
              </w:rPr>
              <w:t xml:space="preserve"> and accurately demonstrate student learning. In other words, all teachers creating SLOs will have to complete the template and cover all seven of these c</w:t>
            </w:r>
            <w:r>
              <w:rPr>
                <w:rFonts w:ascii="Times New Roman" w:hAnsi="Times New Roman" w:cs="Times New Roman"/>
              </w:rPr>
              <w:t>riteria to have a complete SLO.</w:t>
            </w:r>
          </w:p>
          <w:p w:rsidR="00E00918" w:rsidRPr="00E255D3" w:rsidRDefault="00E00918" w:rsidP="00737B4A">
            <w:pPr>
              <w:pStyle w:val="NoSpacing"/>
              <w:rPr>
                <w:rFonts w:ascii="Times New Roman" w:hAnsi="Times New Roman" w:cs="Times New Roman"/>
              </w:rPr>
            </w:pPr>
          </w:p>
        </w:tc>
        <w:tc>
          <w:tcPr>
            <w:tcW w:w="5172" w:type="dxa"/>
          </w:tcPr>
          <w:p w:rsidR="00E00918" w:rsidRDefault="00E00918" w:rsidP="00737B4A">
            <w:pPr>
              <w:pStyle w:val="NoSpacing"/>
            </w:pPr>
            <w:r w:rsidRPr="00B0780F">
              <w:rPr>
                <w:noProof/>
              </w:rPr>
              <w:drawing>
                <wp:inline distT="0" distB="0" distL="0" distR="0" wp14:anchorId="7B2B6541" wp14:editId="4AD86A52">
                  <wp:extent cx="3243532" cy="243264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243985" cy="2432988"/>
                          </a:xfrm>
                          <a:prstGeom prst="rect">
                            <a:avLst/>
                          </a:prstGeom>
                        </pic:spPr>
                      </pic:pic>
                    </a:graphicData>
                  </a:graphic>
                </wp:inline>
              </w:drawing>
            </w:r>
          </w:p>
          <w:p w:rsidR="00E00918" w:rsidRPr="00B35563" w:rsidRDefault="00E00918" w:rsidP="00737B4A">
            <w:pPr>
              <w:pStyle w:val="NoSpacing"/>
            </w:pPr>
          </w:p>
        </w:tc>
      </w:tr>
      <w:tr w:rsidR="00E00918" w:rsidTr="00737B4A">
        <w:trPr>
          <w:cantSplit/>
          <w:trHeight w:val="178"/>
        </w:trPr>
        <w:tc>
          <w:tcPr>
            <w:tcW w:w="5576" w:type="dxa"/>
          </w:tcPr>
          <w:p w:rsidR="00E00918" w:rsidRPr="0015343F" w:rsidRDefault="00E00918" w:rsidP="00737B4A">
            <w:pPr>
              <w:pStyle w:val="NoSpacing"/>
              <w:rPr>
                <w:rFonts w:ascii="Times New Roman" w:hAnsi="Times New Roman" w:cs="Times New Roman"/>
                <w:b/>
                <w:bCs/>
                <w:color w:val="323E4F" w:themeColor="text2" w:themeShade="BF"/>
              </w:rPr>
            </w:pPr>
            <w:r w:rsidRPr="0015343F">
              <w:rPr>
                <w:rFonts w:ascii="Times New Roman" w:hAnsi="Times New Roman" w:cs="Times New Roman"/>
                <w:b/>
                <w:bCs/>
                <w:color w:val="323E4F" w:themeColor="text2" w:themeShade="BF"/>
              </w:rPr>
              <w:lastRenderedPageBreak/>
              <w:t xml:space="preserve">Slide </w:t>
            </w:r>
            <w:r>
              <w:rPr>
                <w:rFonts w:ascii="Times New Roman" w:hAnsi="Times New Roman" w:cs="Times New Roman"/>
                <w:b/>
                <w:bCs/>
                <w:color w:val="323E4F" w:themeColor="text2" w:themeShade="BF"/>
              </w:rPr>
              <w:t>21</w:t>
            </w:r>
          </w:p>
          <w:p w:rsidR="00E00918" w:rsidRDefault="00E00918" w:rsidP="00737B4A">
            <w:pPr>
              <w:pStyle w:val="NoSpacing"/>
              <w:rPr>
                <w:rFonts w:ascii="Times New Roman" w:hAnsi="Times New Roman" w:cs="Times New Roman"/>
                <w:bCs/>
                <w:i/>
              </w:rPr>
            </w:pPr>
            <w:r>
              <w:rPr>
                <w:rFonts w:ascii="Times New Roman" w:hAnsi="Times New Roman" w:cs="Times New Roman"/>
                <w:bCs/>
                <w:i/>
              </w:rPr>
              <w:t>Component 1</w:t>
            </w:r>
          </w:p>
          <w:p w:rsidR="00E00918" w:rsidRPr="0015343F" w:rsidRDefault="00E00918" w:rsidP="00E00918">
            <w:pPr>
              <w:pStyle w:val="NoSpacing"/>
              <w:numPr>
                <w:ilvl w:val="0"/>
                <w:numId w:val="1"/>
              </w:numPr>
              <w:rPr>
                <w:rFonts w:ascii="Times New Roman" w:hAnsi="Times New Roman" w:cs="Times New Roman"/>
                <w:bCs/>
              </w:rPr>
            </w:pPr>
            <w:r w:rsidRPr="0015343F">
              <w:rPr>
                <w:rFonts w:ascii="Times New Roman" w:hAnsi="Times New Roman" w:cs="Times New Roman"/>
                <w:bCs/>
                <w:u w:val="single"/>
              </w:rPr>
              <w:t>Identifies sources of information</w:t>
            </w:r>
            <w:r>
              <w:rPr>
                <w:rFonts w:ascii="Times New Roman" w:hAnsi="Times New Roman" w:cs="Times New Roman"/>
                <w:bCs/>
              </w:rPr>
              <w:t>: Draws upon baseline data gathered from a district-created pre-assessment.</w:t>
            </w:r>
          </w:p>
          <w:p w:rsidR="00E00918" w:rsidRPr="0015343F" w:rsidRDefault="00E00918" w:rsidP="00E00918">
            <w:pPr>
              <w:pStyle w:val="NoSpacing"/>
              <w:numPr>
                <w:ilvl w:val="0"/>
                <w:numId w:val="1"/>
              </w:numPr>
              <w:rPr>
                <w:rFonts w:ascii="Times New Roman" w:hAnsi="Times New Roman" w:cs="Times New Roman"/>
                <w:bCs/>
              </w:rPr>
            </w:pPr>
            <w:r w:rsidRPr="0015343F">
              <w:rPr>
                <w:rFonts w:ascii="Times New Roman" w:hAnsi="Times New Roman" w:cs="Times New Roman"/>
                <w:bCs/>
                <w:u w:val="single"/>
              </w:rPr>
              <w:t>Summarizes the teacher’s analysis</w:t>
            </w:r>
            <w:r>
              <w:rPr>
                <w:rFonts w:ascii="Times New Roman" w:hAnsi="Times New Roman" w:cs="Times New Roman"/>
                <w:bCs/>
              </w:rPr>
              <w:t xml:space="preserve">: </w:t>
            </w:r>
            <w:r w:rsidRPr="0015343F">
              <w:rPr>
                <w:rFonts w:ascii="Times New Roman" w:hAnsi="Times New Roman" w:cs="Times New Roman"/>
                <w:bCs/>
              </w:rPr>
              <w:t>The summaries identify strengths (</w:t>
            </w:r>
            <w:r>
              <w:rPr>
                <w:rFonts w:ascii="Times New Roman" w:hAnsi="Times New Roman" w:cs="Times New Roman"/>
                <w:bCs/>
              </w:rPr>
              <w:t>in this case, students struggle less with performances and are strong in ensemble singing and effort</w:t>
            </w:r>
            <w:r w:rsidRPr="0015343F">
              <w:rPr>
                <w:rFonts w:ascii="Times New Roman" w:hAnsi="Times New Roman" w:cs="Times New Roman"/>
                <w:bCs/>
              </w:rPr>
              <w:t>) as well as weaknesses (</w:t>
            </w:r>
            <w:r>
              <w:rPr>
                <w:rFonts w:ascii="Times New Roman" w:hAnsi="Times New Roman" w:cs="Times New Roman"/>
                <w:bCs/>
              </w:rPr>
              <w:t>students lack a clear understanding of specific techniques and strategies for improving, are challenged in music theory, interpretation, and pitch</w:t>
            </w:r>
            <w:r w:rsidRPr="0015343F">
              <w:rPr>
                <w:rFonts w:ascii="Times New Roman" w:hAnsi="Times New Roman" w:cs="Times New Roman"/>
                <w:bCs/>
              </w:rPr>
              <w:t>).</w:t>
            </w:r>
          </w:p>
          <w:p w:rsidR="00E00918" w:rsidRPr="007744D3" w:rsidRDefault="00E00918" w:rsidP="00737B4A">
            <w:pPr>
              <w:pStyle w:val="NoSpacing"/>
              <w:rPr>
                <w:rFonts w:ascii="Times New Roman" w:hAnsi="Times New Roman" w:cs="Times New Roman"/>
                <w:bCs/>
                <w:sz w:val="8"/>
                <w:szCs w:val="8"/>
              </w:rPr>
            </w:pPr>
          </w:p>
          <w:p w:rsidR="00E00918" w:rsidRDefault="00E00918" w:rsidP="00737B4A">
            <w:pPr>
              <w:pStyle w:val="NoSpacing"/>
              <w:rPr>
                <w:rFonts w:ascii="Times New Roman" w:hAnsi="Times New Roman" w:cs="Times New Roman"/>
                <w:bCs/>
                <w:i/>
              </w:rPr>
            </w:pPr>
            <w:r>
              <w:rPr>
                <w:rFonts w:ascii="Times New Roman" w:hAnsi="Times New Roman" w:cs="Times New Roman"/>
                <w:bCs/>
                <w:i/>
              </w:rPr>
              <w:t>Component 2</w:t>
            </w:r>
          </w:p>
          <w:p w:rsidR="00E00918" w:rsidRPr="0015343F" w:rsidRDefault="00E00918" w:rsidP="00E00918">
            <w:pPr>
              <w:pStyle w:val="NoSpacing"/>
              <w:numPr>
                <w:ilvl w:val="0"/>
                <w:numId w:val="1"/>
              </w:numPr>
              <w:rPr>
                <w:rFonts w:ascii="Times New Roman" w:hAnsi="Times New Roman" w:cs="Times New Roman"/>
                <w:bCs/>
              </w:rPr>
            </w:pPr>
            <w:r w:rsidRPr="0015343F">
              <w:rPr>
                <w:rFonts w:ascii="Times New Roman" w:hAnsi="Times New Roman" w:cs="Times New Roman"/>
                <w:bCs/>
                <w:u w:val="single"/>
              </w:rPr>
              <w:t>Identifies the class of students covered by the SLO</w:t>
            </w:r>
            <w:r>
              <w:rPr>
                <w:rFonts w:ascii="Times New Roman" w:hAnsi="Times New Roman" w:cs="Times New Roman"/>
                <w:bCs/>
              </w:rPr>
              <w:t xml:space="preserve">: </w:t>
            </w:r>
          </w:p>
          <w:p w:rsidR="00E00918" w:rsidRPr="007744D3" w:rsidRDefault="00E00918" w:rsidP="00E00918">
            <w:pPr>
              <w:pStyle w:val="NoSpacing"/>
              <w:numPr>
                <w:ilvl w:val="0"/>
                <w:numId w:val="1"/>
              </w:numPr>
              <w:rPr>
                <w:rFonts w:ascii="Times New Roman" w:hAnsi="Times New Roman" w:cs="Times New Roman"/>
                <w:bCs/>
              </w:rPr>
            </w:pPr>
            <w:r w:rsidRPr="0015343F">
              <w:rPr>
                <w:rFonts w:ascii="Times New Roman" w:hAnsi="Times New Roman" w:cs="Times New Roman"/>
                <w:bCs/>
                <w:u w:val="single"/>
              </w:rPr>
              <w:t>Describes factors that may impact student growth</w:t>
            </w:r>
            <w:r>
              <w:rPr>
                <w:rFonts w:ascii="Times New Roman" w:hAnsi="Times New Roman" w:cs="Times New Roman"/>
                <w:bCs/>
              </w:rPr>
              <w:t xml:space="preserve">: </w:t>
            </w:r>
          </w:p>
        </w:tc>
        <w:tc>
          <w:tcPr>
            <w:tcW w:w="5172" w:type="dxa"/>
          </w:tcPr>
          <w:p w:rsidR="00E00918" w:rsidRDefault="00E00918" w:rsidP="00737B4A">
            <w:pPr>
              <w:pStyle w:val="NoSpacing"/>
            </w:pPr>
            <w:r w:rsidRPr="00B0780F">
              <w:rPr>
                <w:noProof/>
              </w:rPr>
              <w:drawing>
                <wp:inline distT="0" distB="0" distL="0" distR="0" wp14:anchorId="6B73A16E" wp14:editId="4E04EA67">
                  <wp:extent cx="3232030" cy="24240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232481" cy="2424360"/>
                          </a:xfrm>
                          <a:prstGeom prst="rect">
                            <a:avLst/>
                          </a:prstGeom>
                        </pic:spPr>
                      </pic:pic>
                    </a:graphicData>
                  </a:graphic>
                </wp:inline>
              </w:drawing>
            </w:r>
          </w:p>
          <w:p w:rsidR="00E00918" w:rsidRPr="006244D3" w:rsidRDefault="00E00918" w:rsidP="00737B4A">
            <w:pPr>
              <w:jc w:val="center"/>
            </w:pPr>
          </w:p>
        </w:tc>
      </w:tr>
      <w:tr w:rsidR="00E00918" w:rsidTr="00737B4A">
        <w:trPr>
          <w:cantSplit/>
          <w:trHeight w:val="4859"/>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sidRPr="0015343F">
              <w:rPr>
                <w:rFonts w:ascii="Times New Roman" w:hAnsi="Times New Roman" w:cs="Times New Roman"/>
                <w:b/>
                <w:color w:val="323E4F" w:themeColor="text2" w:themeShade="BF"/>
              </w:rPr>
              <w:t>Slide 2</w:t>
            </w:r>
            <w:r>
              <w:rPr>
                <w:rFonts w:ascii="Times New Roman" w:hAnsi="Times New Roman" w:cs="Times New Roman"/>
                <w:b/>
                <w:color w:val="323E4F" w:themeColor="text2" w:themeShade="BF"/>
              </w:rPr>
              <w:t>2</w:t>
            </w:r>
          </w:p>
          <w:p w:rsidR="00E00918" w:rsidRDefault="00E00918" w:rsidP="00737B4A">
            <w:pPr>
              <w:pStyle w:val="NoSpacing"/>
              <w:rPr>
                <w:rFonts w:ascii="Times New Roman" w:hAnsi="Times New Roman" w:cs="Times New Roman"/>
                <w:i/>
              </w:rPr>
            </w:pPr>
            <w:r>
              <w:rPr>
                <w:rFonts w:ascii="Times New Roman" w:hAnsi="Times New Roman" w:cs="Times New Roman"/>
                <w:i/>
              </w:rPr>
              <w:t>Component 3</w:t>
            </w:r>
          </w:p>
          <w:p w:rsidR="00E00918" w:rsidRPr="0015343F" w:rsidRDefault="00E00918" w:rsidP="00737B4A">
            <w:pPr>
              <w:pStyle w:val="NoSpacing"/>
              <w:rPr>
                <w:rFonts w:ascii="Times New Roman" w:hAnsi="Times New Roman" w:cs="Times New Roman"/>
                <w:bCs/>
              </w:rPr>
            </w:pPr>
            <w:r w:rsidRPr="0015343F">
              <w:rPr>
                <w:rFonts w:ascii="Times New Roman" w:hAnsi="Times New Roman" w:cs="Times New Roman"/>
                <w:bCs/>
                <w:u w:val="single"/>
              </w:rPr>
              <w:t>Matches the length of the course</w:t>
            </w:r>
          </w:p>
          <w:p w:rsidR="00E00918" w:rsidRDefault="00E00918" w:rsidP="00737B4A">
            <w:pPr>
              <w:pStyle w:val="NoSpacing"/>
              <w:rPr>
                <w:rFonts w:ascii="Times New Roman" w:hAnsi="Times New Roman" w:cs="Times New Roman"/>
              </w:rPr>
            </w:pPr>
            <w:r w:rsidRPr="00E255D3">
              <w:rPr>
                <w:rFonts w:ascii="Times New Roman" w:hAnsi="Times New Roman" w:cs="Times New Roman"/>
                <w:bCs/>
              </w:rPr>
              <w:t>This component should detail</w:t>
            </w:r>
            <w:r w:rsidRPr="00E255D3">
              <w:rPr>
                <w:rFonts w:ascii="Times New Roman" w:hAnsi="Times New Roman" w:cs="Times New Roman"/>
                <w:b/>
                <w:bCs/>
              </w:rPr>
              <w:t xml:space="preserve"> </w:t>
            </w:r>
            <w:r w:rsidRPr="00E255D3">
              <w:rPr>
                <w:rFonts w:ascii="Times New Roman" w:hAnsi="Times New Roman" w:cs="Times New Roman"/>
              </w:rPr>
              <w:t xml:space="preserve">which content knowledge and skills the teacher expects students to gain, and then </w:t>
            </w:r>
            <w:r>
              <w:rPr>
                <w:rFonts w:ascii="Times New Roman" w:hAnsi="Times New Roman" w:cs="Times New Roman"/>
              </w:rPr>
              <w:t xml:space="preserve">to </w:t>
            </w:r>
            <w:r w:rsidRPr="00E255D3">
              <w:rPr>
                <w:rFonts w:ascii="Times New Roman" w:hAnsi="Times New Roman" w:cs="Times New Roman"/>
              </w:rPr>
              <w:t>which standards the content knowledge and skills are aligned. All SLOs should be broad enough to represent the most important learning or overarching skills, but narrow enough to be measured.”</w:t>
            </w:r>
          </w:p>
          <w:p w:rsidR="00E00918" w:rsidRDefault="00E00918" w:rsidP="00737B4A">
            <w:pPr>
              <w:pStyle w:val="NoSpacing"/>
              <w:rPr>
                <w:rFonts w:ascii="Times New Roman" w:hAnsi="Times New Roman" w:cs="Times New Roman"/>
                <w:b/>
                <w:bCs/>
              </w:rPr>
            </w:pPr>
          </w:p>
          <w:p w:rsidR="00E00918" w:rsidRPr="00E255D3" w:rsidRDefault="00E00918" w:rsidP="00737B4A">
            <w:pPr>
              <w:pStyle w:val="NoSpacing"/>
              <w:rPr>
                <w:rFonts w:ascii="Times New Roman" w:hAnsi="Times New Roman" w:cs="Times New Roman"/>
                <w:bCs/>
                <w:i/>
              </w:rPr>
            </w:pPr>
            <w:r>
              <w:rPr>
                <w:rFonts w:ascii="Times New Roman" w:hAnsi="Times New Roman" w:cs="Times New Roman"/>
                <w:bCs/>
                <w:i/>
              </w:rPr>
              <w:t>Component 4</w:t>
            </w:r>
          </w:p>
          <w:p w:rsidR="00E00918" w:rsidRPr="007744D3" w:rsidRDefault="00E00918" w:rsidP="00737B4A">
            <w:pPr>
              <w:pStyle w:val="NoSpacing"/>
              <w:tabs>
                <w:tab w:val="left" w:pos="900"/>
              </w:tabs>
              <w:rPr>
                <w:rFonts w:ascii="Times New Roman" w:hAnsi="Times New Roman" w:cs="Times New Roman"/>
                <w:bCs/>
              </w:rPr>
            </w:pPr>
            <w:r w:rsidRPr="00093012">
              <w:rPr>
                <w:rFonts w:ascii="Times New Roman" w:hAnsi="Times New Roman" w:cs="Times New Roman"/>
                <w:bCs/>
                <w:u w:val="single"/>
              </w:rPr>
              <w:t>Specifies how it will address applicable standards</w:t>
            </w:r>
            <w:r>
              <w:rPr>
                <w:rFonts w:ascii="Times New Roman" w:hAnsi="Times New Roman" w:cs="Times New Roman"/>
                <w:bCs/>
              </w:rPr>
              <w:t>: Is aligned to Ohio’s 2012 Revised Music Standards.</w:t>
            </w:r>
          </w:p>
          <w:p w:rsidR="00E00918" w:rsidRPr="00E255D3" w:rsidRDefault="00E00918" w:rsidP="00737B4A">
            <w:pPr>
              <w:pStyle w:val="NoSpacing"/>
              <w:rPr>
                <w:rFonts w:ascii="Times New Roman" w:hAnsi="Times New Roman" w:cs="Times New Roman"/>
              </w:rPr>
            </w:pPr>
            <w:r w:rsidRPr="00093012">
              <w:rPr>
                <w:rFonts w:ascii="Times New Roman" w:hAnsi="Times New Roman" w:cs="Times New Roman"/>
                <w:bCs/>
                <w:u w:val="single"/>
              </w:rPr>
              <w:t>Represents the big ideas or domains of the content taught during the interval of instruction</w:t>
            </w:r>
            <w:r>
              <w:rPr>
                <w:rFonts w:ascii="Times New Roman" w:hAnsi="Times New Roman" w:cs="Times New Roman"/>
                <w:bCs/>
                <w:u w:val="single"/>
              </w:rPr>
              <w:t>:</w:t>
            </w:r>
            <w:r w:rsidRPr="009B4CF8">
              <w:rPr>
                <w:rFonts w:ascii="Times New Roman" w:hAnsi="Times New Roman" w:cs="Times New Roman"/>
                <w:bCs/>
              </w:rPr>
              <w:t xml:space="preserve"> </w:t>
            </w:r>
            <w:r>
              <w:rPr>
                <w:rFonts w:ascii="Times New Roman" w:hAnsi="Times New Roman" w:cs="Times New Roman"/>
                <w:bCs/>
              </w:rPr>
              <w:t xml:space="preserve">In some cases this will be all content standards, but in most cases the standards should represent the most important learning or overarching skills. </w:t>
            </w:r>
          </w:p>
        </w:tc>
        <w:tc>
          <w:tcPr>
            <w:tcW w:w="5172" w:type="dxa"/>
          </w:tcPr>
          <w:p w:rsidR="00E00918" w:rsidRDefault="00E00918" w:rsidP="00737B4A">
            <w:pPr>
              <w:pStyle w:val="NoSpacing"/>
            </w:pPr>
            <w:r w:rsidRPr="004E690C">
              <w:rPr>
                <w:noProof/>
              </w:rPr>
              <w:drawing>
                <wp:inline distT="0" distB="0" distL="0" distR="0" wp14:anchorId="2DA14B8F" wp14:editId="1FDC7422">
                  <wp:extent cx="3131389" cy="234854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131826" cy="2348870"/>
                          </a:xfrm>
                          <a:prstGeom prst="rect">
                            <a:avLst/>
                          </a:prstGeom>
                        </pic:spPr>
                      </pic:pic>
                    </a:graphicData>
                  </a:graphic>
                </wp:inline>
              </w:drawing>
            </w:r>
          </w:p>
        </w:tc>
      </w:tr>
      <w:tr w:rsidR="00E00918" w:rsidTr="00737B4A">
        <w:trPr>
          <w:cantSplit/>
          <w:trHeight w:val="178"/>
        </w:trPr>
        <w:tc>
          <w:tcPr>
            <w:tcW w:w="5576" w:type="dxa"/>
          </w:tcPr>
          <w:p w:rsidR="00E00918" w:rsidRPr="00093012" w:rsidRDefault="00E00918" w:rsidP="00737B4A">
            <w:pPr>
              <w:pStyle w:val="NoSpacing"/>
              <w:rPr>
                <w:rFonts w:ascii="Times New Roman" w:hAnsi="Times New Roman" w:cs="Times New Roman"/>
                <w:b/>
                <w:color w:val="323E4F" w:themeColor="text2" w:themeShade="BF"/>
              </w:rPr>
            </w:pPr>
            <w:r w:rsidRPr="00093012">
              <w:rPr>
                <w:rFonts w:ascii="Times New Roman" w:hAnsi="Times New Roman" w:cs="Times New Roman"/>
                <w:b/>
                <w:color w:val="323E4F" w:themeColor="text2" w:themeShade="BF"/>
              </w:rPr>
              <w:lastRenderedPageBreak/>
              <w:t>Slide 2</w:t>
            </w:r>
            <w:r>
              <w:rPr>
                <w:rFonts w:ascii="Times New Roman" w:hAnsi="Times New Roman" w:cs="Times New Roman"/>
                <w:b/>
                <w:color w:val="323E4F" w:themeColor="text2" w:themeShade="BF"/>
              </w:rPr>
              <w:t>3</w:t>
            </w:r>
          </w:p>
          <w:p w:rsidR="00E00918" w:rsidRPr="00E255D3" w:rsidRDefault="00E00918" w:rsidP="00737B4A">
            <w:pPr>
              <w:pStyle w:val="NoSpacing"/>
              <w:rPr>
                <w:rFonts w:ascii="Times New Roman" w:hAnsi="Times New Roman" w:cs="Times New Roman"/>
                <w:bCs/>
                <w:i/>
              </w:rPr>
            </w:pPr>
            <w:r>
              <w:rPr>
                <w:rFonts w:ascii="Times New Roman" w:hAnsi="Times New Roman" w:cs="Times New Roman"/>
                <w:bCs/>
                <w:i/>
              </w:rPr>
              <w:t>Component 5</w:t>
            </w:r>
          </w:p>
          <w:p w:rsidR="00E00918" w:rsidRPr="00093012" w:rsidRDefault="00E00918" w:rsidP="00737B4A">
            <w:pPr>
              <w:pStyle w:val="NoSpacing"/>
              <w:rPr>
                <w:rFonts w:ascii="Times New Roman" w:hAnsi="Times New Roman" w:cs="Times New Roman"/>
                <w:bCs/>
              </w:rPr>
            </w:pPr>
            <w:r w:rsidRPr="00093012">
              <w:rPr>
                <w:rFonts w:ascii="Times New Roman" w:hAnsi="Times New Roman" w:cs="Times New Roman"/>
                <w:bCs/>
                <w:u w:val="single"/>
              </w:rPr>
              <w:t>Identifies assessments that have been reviewed by content experts</w:t>
            </w:r>
            <w:r>
              <w:rPr>
                <w:rFonts w:ascii="Times New Roman" w:hAnsi="Times New Roman" w:cs="Times New Roman"/>
                <w:bCs/>
              </w:rPr>
              <w:t xml:space="preserve">: </w:t>
            </w:r>
            <w:r w:rsidRPr="00093012">
              <w:rPr>
                <w:rFonts w:ascii="Times New Roman" w:hAnsi="Times New Roman" w:cs="Times New Roman"/>
                <w:bCs/>
              </w:rPr>
              <w:t>Uses a district-created end-of-course exam.</w:t>
            </w:r>
          </w:p>
          <w:p w:rsidR="00E00918" w:rsidRPr="00093012" w:rsidRDefault="00E00918" w:rsidP="00737B4A">
            <w:pPr>
              <w:pStyle w:val="NoSpacing"/>
              <w:rPr>
                <w:rFonts w:ascii="Times New Roman" w:hAnsi="Times New Roman" w:cs="Times New Roman"/>
                <w:bCs/>
              </w:rPr>
            </w:pPr>
            <w:r w:rsidRPr="00093012">
              <w:rPr>
                <w:rFonts w:ascii="Times New Roman" w:hAnsi="Times New Roman" w:cs="Times New Roman"/>
                <w:bCs/>
                <w:u w:val="single"/>
              </w:rPr>
              <w:t>Follows the guidelines for appropriate assessments</w:t>
            </w:r>
            <w:r>
              <w:rPr>
                <w:rFonts w:ascii="Times New Roman" w:hAnsi="Times New Roman" w:cs="Times New Roman"/>
                <w:bCs/>
                <w:u w:val="single"/>
              </w:rPr>
              <w:t xml:space="preserve">: </w:t>
            </w:r>
            <w:r w:rsidRPr="00093012">
              <w:rPr>
                <w:rFonts w:ascii="Times New Roman" w:hAnsi="Times New Roman" w:cs="Times New Roman"/>
                <w:bCs/>
              </w:rPr>
              <w:t xml:space="preserve">Provides enough detail about the format of the </w:t>
            </w:r>
            <w:r>
              <w:rPr>
                <w:rFonts w:ascii="Times New Roman" w:hAnsi="Times New Roman" w:cs="Times New Roman"/>
                <w:bCs/>
              </w:rPr>
              <w:t xml:space="preserve">assessment </w:t>
            </w:r>
            <w:r w:rsidRPr="00093012">
              <w:rPr>
                <w:rFonts w:ascii="Times New Roman" w:hAnsi="Times New Roman" w:cs="Times New Roman"/>
                <w:bCs/>
              </w:rPr>
              <w:t>and who was involved in developing it that a reviewer can make a judgment about the appropriateness of the assessment</w:t>
            </w:r>
            <w:r>
              <w:rPr>
                <w:rFonts w:ascii="Times New Roman" w:hAnsi="Times New Roman" w:cs="Times New Roman"/>
                <w:bCs/>
              </w:rPr>
              <w:t>. In this case, the description includes information about the structure and format of the assessment and how the assessment will be scored.</w:t>
            </w:r>
          </w:p>
          <w:p w:rsidR="00E00918" w:rsidRPr="00E255D3" w:rsidRDefault="00E00918" w:rsidP="00737B4A">
            <w:pPr>
              <w:pStyle w:val="NoSpacing"/>
              <w:ind w:left="360"/>
              <w:rPr>
                <w:rFonts w:ascii="Times New Roman" w:hAnsi="Times New Roman" w:cs="Times New Roman"/>
                <w:bCs/>
                <w:i/>
              </w:rPr>
            </w:pPr>
          </w:p>
          <w:p w:rsidR="00E00918" w:rsidRDefault="00E00918" w:rsidP="00737B4A">
            <w:pPr>
              <w:pStyle w:val="NoSpacing"/>
              <w:rPr>
                <w:rFonts w:ascii="Times New Roman" w:hAnsi="Times New Roman" w:cs="Times New Roman"/>
                <w:bCs/>
                <w:i/>
              </w:rPr>
            </w:pPr>
            <w:r>
              <w:rPr>
                <w:rFonts w:ascii="Times New Roman" w:hAnsi="Times New Roman" w:cs="Times New Roman"/>
                <w:bCs/>
                <w:i/>
              </w:rPr>
              <w:t>Component 6</w:t>
            </w:r>
          </w:p>
          <w:p w:rsidR="00E00918" w:rsidRPr="00847879" w:rsidRDefault="00E00918" w:rsidP="00737B4A">
            <w:pPr>
              <w:pStyle w:val="NoSpacing"/>
              <w:rPr>
                <w:rFonts w:ascii="Times New Roman" w:hAnsi="Times New Roman" w:cs="Times New Roman"/>
                <w:bCs/>
                <w:i/>
              </w:rPr>
            </w:pPr>
            <w:r w:rsidRPr="00A070E1">
              <w:rPr>
                <w:rFonts w:ascii="Times New Roman" w:hAnsi="Times New Roman" w:cs="Times New Roman"/>
                <w:bCs/>
                <w:u w:val="single"/>
              </w:rPr>
              <w:t>Creates tiered targets when appropriate</w:t>
            </w:r>
            <w:r w:rsidRPr="00A070E1">
              <w:rPr>
                <w:rFonts w:ascii="Times New Roman" w:hAnsi="Times New Roman" w:cs="Times New Roman"/>
                <w:bCs/>
              </w:rPr>
              <w:t>: Uses tiered growth targets where the goals are customized based on the baseline data of students</w:t>
            </w:r>
            <w:r>
              <w:rPr>
                <w:rFonts w:ascii="Times New Roman" w:hAnsi="Times New Roman" w:cs="Times New Roman"/>
                <w:bCs/>
              </w:rPr>
              <w:t>. In this case, the tiered targets are based upon data from the pre</w:t>
            </w:r>
            <w:r w:rsidRPr="00A070E1">
              <w:rPr>
                <w:rFonts w:ascii="Times New Roman" w:hAnsi="Times New Roman" w:cs="Times New Roman"/>
                <w:b/>
                <w:bCs/>
                <w:i/>
              </w:rPr>
              <w:t>-</w:t>
            </w:r>
            <w:r>
              <w:rPr>
                <w:rFonts w:ascii="Times New Roman" w:hAnsi="Times New Roman" w:cs="Times New Roman"/>
                <w:bCs/>
              </w:rPr>
              <w:t xml:space="preserve">assessment. </w:t>
            </w:r>
          </w:p>
        </w:tc>
        <w:tc>
          <w:tcPr>
            <w:tcW w:w="5172" w:type="dxa"/>
          </w:tcPr>
          <w:p w:rsidR="00E00918" w:rsidRDefault="00E00918" w:rsidP="00737B4A">
            <w:pPr>
              <w:pStyle w:val="NoSpacing"/>
            </w:pPr>
            <w:r w:rsidRPr="004E690C">
              <w:rPr>
                <w:noProof/>
              </w:rPr>
              <w:drawing>
                <wp:inline distT="0" distB="0" distL="0" distR="0" wp14:anchorId="67600541" wp14:editId="69B684B3">
                  <wp:extent cx="3148642" cy="236148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55092" cy="2366320"/>
                          </a:xfrm>
                          <a:prstGeom prst="rect">
                            <a:avLst/>
                          </a:prstGeom>
                        </pic:spPr>
                      </pic:pic>
                    </a:graphicData>
                  </a:graphic>
                </wp:inline>
              </w:drawing>
            </w:r>
          </w:p>
        </w:tc>
      </w:tr>
      <w:tr w:rsidR="00E00918" w:rsidTr="00737B4A">
        <w:trPr>
          <w:cantSplit/>
          <w:trHeight w:val="3869"/>
        </w:trPr>
        <w:tc>
          <w:tcPr>
            <w:tcW w:w="5576" w:type="dxa"/>
          </w:tcPr>
          <w:p w:rsidR="00E00918" w:rsidRPr="00093012" w:rsidRDefault="00E00918" w:rsidP="00737B4A">
            <w:pPr>
              <w:pStyle w:val="NoSpacing"/>
              <w:rPr>
                <w:rFonts w:ascii="Times New Roman" w:hAnsi="Times New Roman" w:cs="Times New Roman"/>
                <w:b/>
                <w:color w:val="323E4F" w:themeColor="text2" w:themeShade="BF"/>
              </w:rPr>
            </w:pPr>
            <w:r w:rsidRPr="00093012">
              <w:rPr>
                <w:rFonts w:ascii="Times New Roman" w:hAnsi="Times New Roman" w:cs="Times New Roman"/>
                <w:b/>
                <w:color w:val="323E4F" w:themeColor="text2" w:themeShade="BF"/>
              </w:rPr>
              <w:t>Slide 2</w:t>
            </w:r>
            <w:r>
              <w:rPr>
                <w:rFonts w:ascii="Times New Roman" w:hAnsi="Times New Roman" w:cs="Times New Roman"/>
                <w:b/>
                <w:color w:val="323E4F" w:themeColor="text2" w:themeShade="BF"/>
              </w:rPr>
              <w:t>4</w:t>
            </w:r>
          </w:p>
          <w:p w:rsidR="00E00918" w:rsidRDefault="00E00918" w:rsidP="00737B4A">
            <w:pPr>
              <w:pStyle w:val="NoSpacing"/>
              <w:rPr>
                <w:rFonts w:ascii="Times New Roman" w:hAnsi="Times New Roman" w:cs="Times New Roman"/>
              </w:rPr>
            </w:pPr>
          </w:p>
          <w:p w:rsidR="00E00918" w:rsidRPr="00E255D3" w:rsidRDefault="00E00918" w:rsidP="00737B4A">
            <w:pPr>
              <w:pStyle w:val="NoSpacing"/>
              <w:rPr>
                <w:rFonts w:ascii="Times New Roman" w:hAnsi="Times New Roman" w:cs="Times New Roman"/>
                <w:bCs/>
                <w:i/>
              </w:rPr>
            </w:pPr>
            <w:r>
              <w:rPr>
                <w:rFonts w:ascii="Times New Roman" w:hAnsi="Times New Roman" w:cs="Times New Roman"/>
                <w:bCs/>
                <w:i/>
              </w:rPr>
              <w:t>Component 7</w:t>
            </w:r>
          </w:p>
          <w:p w:rsidR="00E00918" w:rsidRPr="00093012" w:rsidRDefault="00E00918" w:rsidP="00737B4A">
            <w:pPr>
              <w:pStyle w:val="NoSpacing"/>
              <w:rPr>
                <w:rFonts w:ascii="Times New Roman" w:hAnsi="Times New Roman" w:cs="Times New Roman"/>
                <w:bCs/>
              </w:rPr>
            </w:pPr>
            <w:r w:rsidRPr="00093012">
              <w:rPr>
                <w:rFonts w:ascii="Times New Roman" w:hAnsi="Times New Roman" w:cs="Times New Roman"/>
                <w:bCs/>
                <w:u w:val="single"/>
              </w:rPr>
              <w:t>Explains why the target is appropriate for the population</w:t>
            </w:r>
          </w:p>
          <w:p w:rsidR="00E00918" w:rsidRPr="00093012" w:rsidRDefault="00E00918" w:rsidP="00737B4A">
            <w:pPr>
              <w:pStyle w:val="NoSpacing"/>
              <w:spacing w:before="120"/>
              <w:rPr>
                <w:rFonts w:ascii="Times New Roman" w:hAnsi="Times New Roman" w:cs="Times New Roman"/>
                <w:bCs/>
              </w:rPr>
            </w:pPr>
            <w:r w:rsidRPr="00E3243E">
              <w:rPr>
                <w:rFonts w:ascii="Times New Roman" w:hAnsi="Times New Roman" w:cs="Times New Roman"/>
                <w:bCs/>
                <w:u w:val="single"/>
              </w:rPr>
              <w:t>Explains how targets align with broader school and district goals</w:t>
            </w:r>
          </w:p>
          <w:p w:rsidR="00E00918" w:rsidRPr="00E255D3" w:rsidRDefault="00E00918" w:rsidP="00737B4A">
            <w:pPr>
              <w:pStyle w:val="NoSpacing"/>
              <w:spacing w:before="120"/>
              <w:rPr>
                <w:rFonts w:ascii="Times New Roman" w:hAnsi="Times New Roman" w:cs="Times New Roman"/>
              </w:rPr>
            </w:pPr>
            <w:r w:rsidRPr="00093012">
              <w:rPr>
                <w:rFonts w:ascii="Times New Roman" w:hAnsi="Times New Roman" w:cs="Times New Roman"/>
                <w:bCs/>
                <w:u w:val="single"/>
              </w:rPr>
              <w:t>Uses data to identify student needs and determine appropriate targets</w:t>
            </w:r>
            <w:r>
              <w:rPr>
                <w:rFonts w:ascii="Times New Roman" w:hAnsi="Times New Roman" w:cs="Times New Roman"/>
                <w:bCs/>
              </w:rPr>
              <w:t xml:space="preserve"> </w:t>
            </w:r>
          </w:p>
        </w:tc>
        <w:tc>
          <w:tcPr>
            <w:tcW w:w="5172" w:type="dxa"/>
          </w:tcPr>
          <w:p w:rsidR="00E00918" w:rsidRDefault="00E00918" w:rsidP="00737B4A">
            <w:pPr>
              <w:pStyle w:val="NoSpacing"/>
            </w:pPr>
            <w:r w:rsidRPr="004E690C">
              <w:rPr>
                <w:noProof/>
              </w:rPr>
              <w:drawing>
                <wp:inline distT="0" distB="0" distL="0" distR="0" wp14:anchorId="1A0DAB0F" wp14:editId="196824BC">
                  <wp:extent cx="3163019" cy="237226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166171" cy="2374628"/>
                          </a:xfrm>
                          <a:prstGeom prst="rect">
                            <a:avLst/>
                          </a:prstGeom>
                        </pic:spPr>
                      </pic:pic>
                    </a:graphicData>
                  </a:graphic>
                </wp:inline>
              </w:drawing>
            </w:r>
          </w:p>
        </w:tc>
      </w:tr>
      <w:tr w:rsidR="00E00918" w:rsidTr="00737B4A">
        <w:trPr>
          <w:cantSplit/>
          <w:trHeight w:val="5579"/>
        </w:trPr>
        <w:tc>
          <w:tcPr>
            <w:tcW w:w="5576" w:type="dxa"/>
          </w:tcPr>
          <w:p w:rsidR="00E00918" w:rsidRPr="00093012" w:rsidRDefault="00E00918" w:rsidP="00737B4A">
            <w:pPr>
              <w:pStyle w:val="NoSpacing"/>
              <w:rPr>
                <w:rFonts w:ascii="Times New Roman" w:hAnsi="Times New Roman" w:cs="Times New Roman"/>
                <w:b/>
                <w:color w:val="323E4F" w:themeColor="text2" w:themeShade="BF"/>
              </w:rPr>
            </w:pPr>
            <w:r w:rsidRPr="00093012">
              <w:rPr>
                <w:rFonts w:ascii="Times New Roman" w:hAnsi="Times New Roman" w:cs="Times New Roman"/>
                <w:b/>
                <w:color w:val="323E4F" w:themeColor="text2" w:themeShade="BF"/>
              </w:rPr>
              <w:t>Slide 2</w:t>
            </w:r>
            <w:r>
              <w:rPr>
                <w:rFonts w:ascii="Times New Roman" w:hAnsi="Times New Roman" w:cs="Times New Roman"/>
                <w:b/>
                <w:color w:val="323E4F" w:themeColor="text2" w:themeShade="BF"/>
              </w:rPr>
              <w:t>5</w:t>
            </w:r>
          </w:p>
          <w:p w:rsidR="00E00918" w:rsidRPr="00E255D3" w:rsidRDefault="00E00918" w:rsidP="00737B4A">
            <w:pPr>
              <w:pStyle w:val="NoSpacing"/>
              <w:rPr>
                <w:rFonts w:ascii="Times New Roman" w:hAnsi="Times New Roman" w:cs="Times New Roman"/>
                <w:b/>
              </w:rPr>
            </w:pPr>
          </w:p>
          <w:p w:rsidR="00E00918" w:rsidRDefault="00E00918" w:rsidP="00737B4A">
            <w:pPr>
              <w:pStyle w:val="NoSpacing"/>
              <w:rPr>
                <w:rFonts w:ascii="Times New Roman" w:hAnsi="Times New Roman" w:cs="Times New Roman"/>
                <w:i/>
              </w:rPr>
            </w:pPr>
            <w:r>
              <w:rPr>
                <w:rFonts w:ascii="Times New Roman" w:hAnsi="Times New Roman" w:cs="Times New Roman"/>
                <w:i/>
              </w:rPr>
              <w:t>Review The SLO Checklist</w:t>
            </w:r>
          </w:p>
          <w:p w:rsidR="00E00918" w:rsidRPr="00847879" w:rsidRDefault="00E00918" w:rsidP="00737B4A">
            <w:pPr>
              <w:pStyle w:val="NoSpacing"/>
              <w:rPr>
                <w:rFonts w:ascii="Times New Roman" w:hAnsi="Times New Roman" w:cs="Times New Roman"/>
                <w:b/>
                <w:color w:val="FF0000"/>
              </w:rPr>
            </w:pPr>
          </w:p>
          <w:p w:rsidR="00E00918" w:rsidRDefault="00E00918" w:rsidP="00737B4A">
            <w:pPr>
              <w:pStyle w:val="NoSpacing"/>
              <w:rPr>
                <w:rFonts w:ascii="Times New Roman" w:hAnsi="Times New Roman" w:cs="Times New Roman"/>
              </w:rPr>
            </w:pPr>
            <w:r w:rsidRPr="00847879">
              <w:rPr>
                <w:rFonts w:ascii="Times New Roman" w:hAnsi="Times New Roman" w:cs="Times New Roman"/>
                <w:b/>
                <w:color w:val="FF0000"/>
              </w:rPr>
              <w:t>Handout 1.3</w:t>
            </w:r>
          </w:p>
          <w:p w:rsidR="00E00918" w:rsidRDefault="00E00918" w:rsidP="00737B4A">
            <w:pPr>
              <w:pStyle w:val="NoSpacing"/>
              <w:rPr>
                <w:rFonts w:ascii="Times New Roman" w:hAnsi="Times New Roman" w:cs="Times New Roman"/>
                <w:b/>
              </w:rPr>
            </w:pPr>
          </w:p>
        </w:tc>
        <w:tc>
          <w:tcPr>
            <w:tcW w:w="5172" w:type="dxa"/>
          </w:tcPr>
          <w:p w:rsidR="00E00918" w:rsidRPr="00112957" w:rsidRDefault="00E00918" w:rsidP="00737B4A">
            <w:pPr>
              <w:pStyle w:val="NoSpacing"/>
            </w:pPr>
            <w:r w:rsidRPr="00093341">
              <w:rPr>
                <w:noProof/>
              </w:rPr>
              <w:drawing>
                <wp:inline distT="0" distB="0" distL="0" distR="0" wp14:anchorId="4B56024F" wp14:editId="3DA36B83">
                  <wp:extent cx="3249284" cy="24369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3249737" cy="2437303"/>
                          </a:xfrm>
                          <a:prstGeom prst="rect">
                            <a:avLst/>
                          </a:prstGeom>
                        </pic:spPr>
                      </pic:pic>
                    </a:graphicData>
                  </a:graphic>
                </wp:inline>
              </w:drawing>
            </w:r>
          </w:p>
        </w:tc>
      </w:tr>
      <w:tr w:rsidR="00E00918" w:rsidTr="00737B4A">
        <w:trPr>
          <w:cantSplit/>
          <w:trHeight w:val="4139"/>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sidRPr="0015343F">
              <w:rPr>
                <w:rFonts w:ascii="Times New Roman" w:hAnsi="Times New Roman" w:cs="Times New Roman"/>
                <w:b/>
                <w:color w:val="323E4F" w:themeColor="text2" w:themeShade="BF"/>
              </w:rPr>
              <w:lastRenderedPageBreak/>
              <w:t xml:space="preserve">Slide </w:t>
            </w:r>
            <w:r>
              <w:rPr>
                <w:rFonts w:ascii="Times New Roman" w:hAnsi="Times New Roman" w:cs="Times New Roman"/>
                <w:b/>
                <w:color w:val="323E4F" w:themeColor="text2" w:themeShade="BF"/>
              </w:rPr>
              <w:t>26</w:t>
            </w:r>
          </w:p>
          <w:p w:rsidR="00E00918" w:rsidRPr="00847879" w:rsidRDefault="00E00918" w:rsidP="00737B4A">
            <w:pPr>
              <w:pStyle w:val="NoSpacing"/>
              <w:rPr>
                <w:rFonts w:ascii="Times New Roman" w:hAnsi="Times New Roman" w:cs="Times New Roman"/>
                <w:i/>
              </w:rPr>
            </w:pPr>
            <w:r w:rsidRPr="00560537">
              <w:rPr>
                <w:rFonts w:ascii="Times New Roman" w:hAnsi="Times New Roman" w:cs="Times New Roman"/>
              </w:rPr>
              <w:t xml:space="preserve">For the </w:t>
            </w:r>
            <w:r>
              <w:rPr>
                <w:rFonts w:ascii="Times New Roman" w:hAnsi="Times New Roman" w:cs="Times New Roman"/>
              </w:rPr>
              <w:t>a</w:t>
            </w:r>
            <w:r w:rsidRPr="00560537">
              <w:rPr>
                <w:rFonts w:ascii="Times New Roman" w:hAnsi="Times New Roman" w:cs="Times New Roman"/>
              </w:rPr>
              <w:t xml:space="preserve">pproval </w:t>
            </w:r>
            <w:r>
              <w:rPr>
                <w:rFonts w:ascii="Times New Roman" w:hAnsi="Times New Roman" w:cs="Times New Roman"/>
              </w:rPr>
              <w:t>s</w:t>
            </w:r>
            <w:r w:rsidRPr="00560537">
              <w:rPr>
                <w:rFonts w:ascii="Times New Roman" w:hAnsi="Times New Roman" w:cs="Times New Roman"/>
              </w:rPr>
              <w:t>tatus, the evaluator should be prepared to engage in a meaningful discussion with teachers on their SLO if they have questions about the content or growth target.</w:t>
            </w:r>
          </w:p>
          <w:p w:rsidR="00E00918" w:rsidRPr="00560537" w:rsidRDefault="00E00918" w:rsidP="00737B4A">
            <w:pPr>
              <w:rPr>
                <w:rFonts w:ascii="Times New Roman" w:hAnsi="Times New Roman" w:cs="Times New Roman"/>
              </w:rPr>
            </w:pPr>
          </w:p>
          <w:p w:rsidR="00E00918" w:rsidRPr="00560537" w:rsidRDefault="00E00918" w:rsidP="00737B4A">
            <w:pPr>
              <w:rPr>
                <w:rFonts w:ascii="Times New Roman" w:hAnsi="Times New Roman" w:cs="Times New Roman"/>
              </w:rPr>
            </w:pPr>
          </w:p>
          <w:p w:rsidR="00E00918" w:rsidRDefault="00E00918" w:rsidP="00737B4A">
            <w:pPr>
              <w:rPr>
                <w:rFonts w:ascii="Times New Roman" w:hAnsi="Times New Roman" w:cs="Times New Roman"/>
                <w:b/>
                <w:color w:val="323E4F" w:themeColor="text2" w:themeShade="BF"/>
              </w:rPr>
            </w:pPr>
            <w:r w:rsidRPr="00560537">
              <w:rPr>
                <w:rFonts w:ascii="Times New Roman" w:hAnsi="Times New Roman" w:cs="Times New Roman"/>
              </w:rPr>
              <w:t xml:space="preserve">If revisions are necessary, the teacher must revise and resubmit the SLO for review. </w:t>
            </w:r>
            <w:r w:rsidRPr="00847879">
              <w:rPr>
                <w:rFonts w:ascii="Times New Roman" w:hAnsi="Times New Roman" w:cs="Times New Roman"/>
                <w:b/>
                <w:color w:val="FF0000"/>
                <w:u w:val="single"/>
              </w:rPr>
              <w:t>Handout 1.6</w:t>
            </w:r>
            <w:r w:rsidRPr="00847879">
              <w:rPr>
                <w:rFonts w:ascii="Times New Roman" w:hAnsi="Times New Roman" w:cs="Times New Roman"/>
                <w:color w:val="FF0000"/>
              </w:rPr>
              <w:t xml:space="preserve"> </w:t>
            </w:r>
            <w:r w:rsidRPr="00560537">
              <w:rPr>
                <w:rFonts w:ascii="Times New Roman" w:hAnsi="Times New Roman" w:cs="Times New Roman"/>
              </w:rPr>
              <w:t>provides a sample form for evaluators to use in communicating the review results.</w:t>
            </w:r>
          </w:p>
          <w:p w:rsidR="00E00918" w:rsidRPr="0015343F" w:rsidRDefault="00E00918" w:rsidP="00737B4A">
            <w:pPr>
              <w:rPr>
                <w:rFonts w:ascii="Times New Roman" w:hAnsi="Times New Roman" w:cs="Times New Roman"/>
                <w:b/>
                <w:color w:val="323E4F" w:themeColor="text2" w:themeShade="BF"/>
              </w:rPr>
            </w:pPr>
          </w:p>
        </w:tc>
        <w:tc>
          <w:tcPr>
            <w:tcW w:w="5172" w:type="dxa"/>
          </w:tcPr>
          <w:p w:rsidR="00E00918" w:rsidRDefault="00E00918" w:rsidP="00737B4A">
            <w:pPr>
              <w:pStyle w:val="NoSpacing"/>
            </w:pPr>
            <w:r w:rsidRPr="004E690C">
              <w:rPr>
                <w:noProof/>
              </w:rPr>
              <w:drawing>
                <wp:inline distT="0" distB="0" distL="0" distR="0" wp14:anchorId="41606020" wp14:editId="295475CE">
                  <wp:extent cx="3197525" cy="239814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97971" cy="2398477"/>
                          </a:xfrm>
                          <a:prstGeom prst="rect">
                            <a:avLst/>
                          </a:prstGeom>
                        </pic:spPr>
                      </pic:pic>
                    </a:graphicData>
                  </a:graphic>
                </wp:inline>
              </w:drawing>
            </w:r>
          </w:p>
        </w:tc>
      </w:tr>
      <w:tr w:rsidR="00E00918" w:rsidTr="00737B4A">
        <w:trPr>
          <w:cantSplit/>
          <w:trHeight w:val="178"/>
        </w:trPr>
        <w:tc>
          <w:tcPr>
            <w:tcW w:w="5576" w:type="dxa"/>
          </w:tcPr>
          <w:p w:rsidR="00E00918" w:rsidRPr="0015343F" w:rsidRDefault="00E00918" w:rsidP="00737B4A">
            <w:pPr>
              <w:pStyle w:val="NoSpacing"/>
              <w:rPr>
                <w:rFonts w:ascii="Times New Roman" w:hAnsi="Times New Roman" w:cs="Times New Roman"/>
                <w:b/>
                <w:color w:val="323E4F" w:themeColor="text2" w:themeShade="BF"/>
              </w:rPr>
            </w:pPr>
            <w:r w:rsidRPr="0015343F">
              <w:rPr>
                <w:rFonts w:ascii="Times New Roman" w:hAnsi="Times New Roman" w:cs="Times New Roman"/>
                <w:b/>
                <w:color w:val="323E4F" w:themeColor="text2" w:themeShade="BF"/>
              </w:rPr>
              <w:t xml:space="preserve">Slide </w:t>
            </w:r>
            <w:r>
              <w:rPr>
                <w:rFonts w:ascii="Times New Roman" w:hAnsi="Times New Roman" w:cs="Times New Roman"/>
                <w:b/>
                <w:color w:val="323E4F" w:themeColor="text2" w:themeShade="BF"/>
              </w:rPr>
              <w:t>28</w:t>
            </w:r>
          </w:p>
          <w:p w:rsidR="00E00918" w:rsidRPr="00E255D3" w:rsidRDefault="00E00918" w:rsidP="00737B4A">
            <w:pPr>
              <w:pStyle w:val="NoSpacing"/>
              <w:rPr>
                <w:rFonts w:ascii="Times New Roman" w:hAnsi="Times New Roman" w:cs="Times New Roman"/>
                <w:b/>
              </w:rPr>
            </w:pPr>
          </w:p>
          <w:p w:rsidR="00E00918" w:rsidRPr="00847879" w:rsidRDefault="00E00918" w:rsidP="00737B4A">
            <w:pPr>
              <w:pStyle w:val="NoSpacing"/>
              <w:rPr>
                <w:rFonts w:ascii="Times New Roman" w:hAnsi="Times New Roman" w:cs="Times New Roman"/>
                <w:i/>
              </w:rPr>
            </w:pPr>
            <w:r w:rsidRPr="00E255D3">
              <w:rPr>
                <w:rFonts w:ascii="Times New Roman" w:hAnsi="Times New Roman" w:cs="Times New Roman"/>
              </w:rPr>
              <w:t xml:space="preserve">Beginning in 2013–14, the SLO implementation cycle should look more like what you see on </w:t>
            </w:r>
            <w:r>
              <w:rPr>
                <w:rFonts w:ascii="Times New Roman" w:hAnsi="Times New Roman" w:cs="Times New Roman"/>
              </w:rPr>
              <w:t>this slide.</w:t>
            </w:r>
          </w:p>
          <w:p w:rsidR="00E00918" w:rsidRDefault="00E00918" w:rsidP="00737B4A">
            <w:pPr>
              <w:pStyle w:val="NoSpacing"/>
              <w:rPr>
                <w:rFonts w:ascii="Times New Roman" w:hAnsi="Times New Roman" w:cs="Times New Roman"/>
              </w:rPr>
            </w:pPr>
          </w:p>
          <w:p w:rsidR="00E00918" w:rsidRDefault="00E00918" w:rsidP="00737B4A">
            <w:pPr>
              <w:pStyle w:val="NoSpacing"/>
              <w:rPr>
                <w:rFonts w:ascii="Times New Roman" w:hAnsi="Times New Roman" w:cs="Times New Roman"/>
              </w:rPr>
            </w:pPr>
          </w:p>
          <w:p w:rsidR="00E00918" w:rsidRPr="00E255D3" w:rsidRDefault="00E00918" w:rsidP="00737B4A">
            <w:pPr>
              <w:pStyle w:val="NoSpacing"/>
              <w:rPr>
                <w:rFonts w:ascii="Times New Roman" w:hAnsi="Times New Roman" w:cs="Times New Roman"/>
              </w:rPr>
            </w:pPr>
          </w:p>
          <w:p w:rsidR="00E00918" w:rsidRPr="00E255D3" w:rsidRDefault="00E00918" w:rsidP="00737B4A">
            <w:pPr>
              <w:pStyle w:val="NoSpacing"/>
              <w:rPr>
                <w:rFonts w:ascii="Times New Roman" w:hAnsi="Times New Roman" w:cs="Times New Roman"/>
              </w:rPr>
            </w:pPr>
          </w:p>
        </w:tc>
        <w:tc>
          <w:tcPr>
            <w:tcW w:w="5172" w:type="dxa"/>
          </w:tcPr>
          <w:p w:rsidR="00E00918" w:rsidRDefault="00E00918" w:rsidP="00737B4A">
            <w:pPr>
              <w:pStyle w:val="NoSpacing"/>
            </w:pPr>
            <w:r w:rsidRPr="00DD5225">
              <w:rPr>
                <w:noProof/>
              </w:rPr>
              <w:drawing>
                <wp:inline distT="0" distB="0" distL="0" distR="0" wp14:anchorId="283832EF" wp14:editId="0F06BF2A">
                  <wp:extent cx="2976113" cy="2232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976528" cy="2232396"/>
                          </a:xfrm>
                          <a:prstGeom prst="rect">
                            <a:avLst/>
                          </a:prstGeom>
                        </pic:spPr>
                      </pic:pic>
                    </a:graphicData>
                  </a:graphic>
                </wp:inline>
              </w:drawing>
            </w:r>
          </w:p>
        </w:tc>
      </w:tr>
    </w:tbl>
    <w:p w:rsidR="00964EF2" w:rsidRDefault="00964EF2">
      <w:bookmarkStart w:id="0" w:name="_GoBack"/>
      <w:bookmarkEnd w:id="0"/>
    </w:p>
    <w:sectPr w:rsidR="00964EF2" w:rsidSect="00E00918">
      <w:headerReference w:type="default" r:id="rId33"/>
      <w:footerReference w:type="default" r:id="rId34"/>
      <w:footerReference w:type="first" r:id="rI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18" w:rsidRPr="0006594E" w:rsidRDefault="00E00918" w:rsidP="0006594E">
    <w:pPr>
      <w:pStyle w:val="Footer"/>
      <w:rPr>
        <w:rFonts w:ascii="Times New Roman" w:hAnsi="Times New Roman" w:cs="Times New Roman"/>
        <w:sz w:val="20"/>
        <w:szCs w:val="20"/>
      </w:rPr>
    </w:pPr>
    <w:r>
      <w:t>1/13</w:t>
    </w:r>
    <w:r w:rsidRPr="0006594E">
      <w:tab/>
    </w:r>
    <w:r w:rsidRPr="0006594E">
      <w:tab/>
    </w:r>
    <w:r w:rsidRPr="0006594E">
      <w:rPr>
        <w:rFonts w:ascii="Times New Roman" w:hAnsi="Times New Roman" w:cs="Times New Roman"/>
        <w:sz w:val="20"/>
        <w:szCs w:val="20"/>
      </w:rPr>
      <w:t>Facilitator’s Guide</w:t>
    </w:r>
    <w:r>
      <w:rPr>
        <w:rFonts w:ascii="Times New Roman" w:hAnsi="Times New Roman" w:cs="Times New Roman"/>
        <w:sz w:val="20"/>
        <w:szCs w:val="20"/>
      </w:rPr>
      <w:t>:</w:t>
    </w:r>
    <w:r w:rsidRPr="0006594E">
      <w:rPr>
        <w:rFonts w:ascii="Times New Roman" w:hAnsi="Times New Roman" w:cs="Times New Roman"/>
        <w:sz w:val="20"/>
        <w:szCs w:val="20"/>
      </w:rPr>
      <w:t xml:space="preserve"> Module </w:t>
    </w:r>
    <w:r>
      <w:rPr>
        <w:rFonts w:ascii="Times New Roman" w:hAnsi="Times New Roman" w:cs="Times New Roman"/>
        <w:sz w:val="20"/>
        <w:szCs w:val="20"/>
      </w:rPr>
      <w:t>1</w:t>
    </w:r>
    <w:r w:rsidRPr="0006594E">
      <w:rPr>
        <w:rFonts w:ascii="Times New Roman" w:hAnsi="Times New Roman" w:cs="Times New Roman"/>
        <w:sz w:val="20"/>
        <w:szCs w:val="20"/>
      </w:rPr>
      <w:t>—</w:t>
    </w:r>
    <w:r w:rsidRPr="0006594E">
      <w:rPr>
        <w:rFonts w:ascii="Times New Roman" w:hAnsi="Times New Roman" w:cs="Times New Roman"/>
        <w:sz w:val="20"/>
        <w:szCs w:val="20"/>
      </w:rPr>
      <w:fldChar w:fldCharType="begin"/>
    </w:r>
    <w:r w:rsidRPr="0006594E">
      <w:rPr>
        <w:rFonts w:ascii="Times New Roman" w:hAnsi="Times New Roman" w:cs="Times New Roman"/>
        <w:sz w:val="20"/>
        <w:szCs w:val="20"/>
      </w:rPr>
      <w:instrText xml:space="preserve"> PAGE   \* MERGEFORMAT </w:instrText>
    </w:r>
    <w:r w:rsidRPr="0006594E">
      <w:rPr>
        <w:rFonts w:ascii="Times New Roman" w:hAnsi="Times New Roman" w:cs="Times New Roman"/>
        <w:sz w:val="20"/>
        <w:szCs w:val="20"/>
      </w:rPr>
      <w:fldChar w:fldCharType="separate"/>
    </w:r>
    <w:r>
      <w:rPr>
        <w:rFonts w:ascii="Times New Roman" w:hAnsi="Times New Roman" w:cs="Times New Roman"/>
        <w:noProof/>
        <w:sz w:val="20"/>
        <w:szCs w:val="20"/>
      </w:rPr>
      <w:t>8</w:t>
    </w:r>
    <w:r w:rsidRPr="0006594E">
      <w:rPr>
        <w:rFonts w:ascii="Times New Roman" w:hAnsi="Times New Roman" w:cs="Times New Roman"/>
        <w:noProof/>
        <w:sz w:val="20"/>
        <w:szCs w:val="20"/>
      </w:rPr>
      <w:fldChar w:fldCharType="end"/>
    </w:r>
    <w:r w:rsidRPr="0006594E">
      <w:rPr>
        <w:rFonts w:ascii="Times New Roman" w:hAnsi="Times New Roman" w:cs="Times New Roman"/>
        <w:sz w:val="20"/>
        <w:szCs w:val="20"/>
      </w:rPr>
      <w:tab/>
    </w:r>
    <w:r w:rsidRPr="0006594E">
      <w:rPr>
        <w:rFonts w:ascii="Times New Roman" w:hAnsi="Times New Roman" w:cs="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18" w:rsidRDefault="00E00918">
    <w:pPr>
      <w:pStyle w:val="Footer"/>
    </w:pPr>
    <w:r>
      <w:rPr>
        <w:noProof/>
      </w:rPr>
      <w:drawing>
        <wp:inline distT="0" distB="0" distL="0" distR="0" wp14:anchorId="3F4C602C" wp14:editId="70123F04">
          <wp:extent cx="1269242" cy="333176"/>
          <wp:effectExtent l="0" t="0" r="7620" b="0"/>
          <wp:docPr id="2" name="Picture 2" descr="B_AIR_Logo LeftJus_RGB.png"/>
          <wp:cNvGraphicFramePr/>
          <a:graphic xmlns:a="http://schemas.openxmlformats.org/drawingml/2006/main">
            <a:graphicData uri="http://schemas.openxmlformats.org/drawingml/2006/picture">
              <pic:pic xmlns:pic="http://schemas.openxmlformats.org/drawingml/2006/picture">
                <pic:nvPicPr>
                  <pic:cNvPr id="3" name="Picture 3" descr="B_AIR_Logo LeftJus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33375"/>
                  </a:xfrm>
                  <a:prstGeom prst="rect">
                    <a:avLst/>
                  </a:prstGeom>
                  <a:noFill/>
                  <a:ln>
                    <a:noFill/>
                  </a:ln>
                </pic:spPr>
              </pic:pic>
            </a:graphicData>
          </a:graphic>
        </wp:inline>
      </w:drawing>
    </w:r>
    <w:r>
      <w:tab/>
    </w:r>
    <w:r>
      <w:tab/>
    </w:r>
    <w:r>
      <w:rPr>
        <w:noProof/>
      </w:rPr>
      <w:drawing>
        <wp:inline distT="0" distB="0" distL="0" distR="0" wp14:anchorId="07085DCA" wp14:editId="6702C00F">
          <wp:extent cx="1270000" cy="230505"/>
          <wp:effectExtent l="0" t="0" r="6350" b="0"/>
          <wp:docPr id="4" name="Picture 26" descr="Description: Ohio Department of Education"/>
          <wp:cNvGraphicFramePr/>
          <a:graphic xmlns:a="http://schemas.openxmlformats.org/drawingml/2006/main">
            <a:graphicData uri="http://schemas.openxmlformats.org/drawingml/2006/picture">
              <pic:pic xmlns:pic="http://schemas.openxmlformats.org/drawingml/2006/picture">
                <pic:nvPicPr>
                  <pic:cNvPr id="1" name="Picture 26" descr="Description: Ohio Department of Education"/>
                  <pic:cNvPicPr/>
                </pic:nvPicPr>
                <pic:blipFill>
                  <a:blip r:embed="rId2" cstate="print"/>
                  <a:srcRect/>
                  <a:stretch>
                    <a:fillRect/>
                  </a:stretch>
                </pic:blipFill>
                <pic:spPr bwMode="auto">
                  <a:xfrm>
                    <a:off x="0" y="0"/>
                    <a:ext cx="1270000" cy="230505"/>
                  </a:xfrm>
                  <a:prstGeom prst="rect">
                    <a:avLst/>
                  </a:prstGeom>
                  <a:noFill/>
                  <a:ln w="9525">
                    <a:noFill/>
                    <a:miter lim="800000"/>
                    <a:headEnd/>
                    <a:tailEnd/>
                  </a:ln>
                </pic:spPr>
              </pic:pic>
            </a:graphicData>
          </a:graphic>
        </wp:inline>
      </w:drawing>
    </w:r>
  </w:p>
  <w:p w:rsidR="00E00918" w:rsidRDefault="00E00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6C" w:rsidRPr="0006594E" w:rsidRDefault="00E00918" w:rsidP="0006594E">
    <w:pPr>
      <w:pStyle w:val="Footer"/>
      <w:rPr>
        <w:rFonts w:ascii="Times New Roman" w:hAnsi="Times New Roman" w:cs="Times New Roman"/>
        <w:sz w:val="20"/>
        <w:szCs w:val="20"/>
      </w:rPr>
    </w:pPr>
    <w:r>
      <w:t>1/13</w:t>
    </w:r>
    <w:r w:rsidRPr="0006594E">
      <w:tab/>
    </w:r>
    <w:r w:rsidRPr="0006594E">
      <w:tab/>
    </w:r>
    <w:r w:rsidRPr="0006594E">
      <w:rPr>
        <w:rFonts w:ascii="Times New Roman" w:hAnsi="Times New Roman" w:cs="Times New Roman"/>
        <w:sz w:val="20"/>
        <w:szCs w:val="20"/>
      </w:rPr>
      <w:t>Facilitator’s Guide</w:t>
    </w:r>
    <w:r>
      <w:rPr>
        <w:rFonts w:ascii="Times New Roman" w:hAnsi="Times New Roman" w:cs="Times New Roman"/>
        <w:sz w:val="20"/>
        <w:szCs w:val="20"/>
      </w:rPr>
      <w:t>:</w:t>
    </w:r>
    <w:r w:rsidRPr="0006594E">
      <w:rPr>
        <w:rFonts w:ascii="Times New Roman" w:hAnsi="Times New Roman" w:cs="Times New Roman"/>
        <w:sz w:val="20"/>
        <w:szCs w:val="20"/>
      </w:rPr>
      <w:t xml:space="preserve"> Module </w:t>
    </w:r>
    <w:r>
      <w:rPr>
        <w:rFonts w:ascii="Times New Roman" w:hAnsi="Times New Roman" w:cs="Times New Roman"/>
        <w:sz w:val="20"/>
        <w:szCs w:val="20"/>
      </w:rPr>
      <w:t>1</w:t>
    </w:r>
    <w:r w:rsidRPr="0006594E">
      <w:rPr>
        <w:rFonts w:ascii="Times New Roman" w:hAnsi="Times New Roman" w:cs="Times New Roman"/>
        <w:sz w:val="20"/>
        <w:szCs w:val="20"/>
      </w:rPr>
      <w:t>—</w:t>
    </w:r>
    <w:r w:rsidRPr="0006594E">
      <w:rPr>
        <w:rFonts w:ascii="Times New Roman" w:hAnsi="Times New Roman" w:cs="Times New Roman"/>
        <w:sz w:val="20"/>
        <w:szCs w:val="20"/>
      </w:rPr>
      <w:fldChar w:fldCharType="begin"/>
    </w:r>
    <w:r w:rsidRPr="0006594E">
      <w:rPr>
        <w:rFonts w:ascii="Times New Roman" w:hAnsi="Times New Roman" w:cs="Times New Roman"/>
        <w:sz w:val="20"/>
        <w:szCs w:val="20"/>
      </w:rPr>
      <w:instrText xml:space="preserve"> PAGE   \* MERGEFORMAT </w:instrText>
    </w:r>
    <w:r w:rsidRPr="0006594E">
      <w:rPr>
        <w:rFonts w:ascii="Times New Roman" w:hAnsi="Times New Roman" w:cs="Times New Roman"/>
        <w:sz w:val="20"/>
        <w:szCs w:val="20"/>
      </w:rPr>
      <w:fldChar w:fldCharType="separate"/>
    </w:r>
    <w:r>
      <w:rPr>
        <w:rFonts w:ascii="Times New Roman" w:hAnsi="Times New Roman" w:cs="Times New Roman"/>
        <w:noProof/>
        <w:sz w:val="20"/>
        <w:szCs w:val="20"/>
      </w:rPr>
      <w:t>9</w:t>
    </w:r>
    <w:r w:rsidRPr="0006594E">
      <w:rPr>
        <w:rFonts w:ascii="Times New Roman" w:hAnsi="Times New Roman" w:cs="Times New Roman"/>
        <w:noProof/>
        <w:sz w:val="20"/>
        <w:szCs w:val="20"/>
      </w:rPr>
      <w:fldChar w:fldCharType="end"/>
    </w:r>
    <w:r w:rsidRPr="0006594E">
      <w:rPr>
        <w:rFonts w:ascii="Times New Roman" w:hAnsi="Times New Roman" w:cs="Times New Roman"/>
        <w:sz w:val="20"/>
        <w:szCs w:val="20"/>
      </w:rPr>
      <w:tab/>
    </w:r>
    <w:r w:rsidRPr="0006594E">
      <w:rPr>
        <w:rFonts w:ascii="Times New Roman" w:hAnsi="Times New Roman" w:cs="Times New Roman"/>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6C" w:rsidRDefault="00E00918">
    <w:pPr>
      <w:pStyle w:val="Footer"/>
    </w:pPr>
    <w:r>
      <w:rPr>
        <w:noProof/>
      </w:rPr>
      <w:drawing>
        <wp:inline distT="0" distB="0" distL="0" distR="0" wp14:anchorId="5B01F3B7" wp14:editId="74EF96D5">
          <wp:extent cx="1269242" cy="333176"/>
          <wp:effectExtent l="0" t="0" r="7620" b="0"/>
          <wp:docPr id="3" name="Picture 3" descr="B_AIR_Logo LeftJus_RGB.png"/>
          <wp:cNvGraphicFramePr/>
          <a:graphic xmlns:a="http://schemas.openxmlformats.org/drawingml/2006/main">
            <a:graphicData uri="http://schemas.openxmlformats.org/drawingml/2006/picture">
              <pic:pic xmlns:pic="http://schemas.openxmlformats.org/drawingml/2006/picture">
                <pic:nvPicPr>
                  <pic:cNvPr id="3" name="Picture 3" descr="B_AIR_Logo LeftJus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33375"/>
                  </a:xfrm>
                  <a:prstGeom prst="rect">
                    <a:avLst/>
                  </a:prstGeom>
                  <a:noFill/>
                  <a:ln>
                    <a:noFill/>
                  </a:ln>
                </pic:spPr>
              </pic:pic>
            </a:graphicData>
          </a:graphic>
        </wp:inline>
      </w:drawing>
    </w:r>
    <w:r>
      <w:tab/>
    </w:r>
    <w:r>
      <w:tab/>
    </w:r>
    <w:r>
      <w:rPr>
        <w:noProof/>
      </w:rPr>
      <w:drawing>
        <wp:inline distT="0" distB="0" distL="0" distR="0" wp14:anchorId="267A640A" wp14:editId="405C9472">
          <wp:extent cx="1270000" cy="230505"/>
          <wp:effectExtent l="0" t="0" r="6350" b="0"/>
          <wp:docPr id="1" name="Picture 26" descr="Description: Ohio Department of Education"/>
          <wp:cNvGraphicFramePr/>
          <a:graphic xmlns:a="http://schemas.openxmlformats.org/drawingml/2006/main">
            <a:graphicData uri="http://schemas.openxmlformats.org/drawingml/2006/picture">
              <pic:pic xmlns:pic="http://schemas.openxmlformats.org/drawingml/2006/picture">
                <pic:nvPicPr>
                  <pic:cNvPr id="1" name="Picture 26" descr="Description: Ohio Department of Education"/>
                  <pic:cNvPicPr/>
                </pic:nvPicPr>
                <pic:blipFill>
                  <a:blip r:embed="rId2" cstate="print"/>
                  <a:srcRect/>
                  <a:stretch>
                    <a:fillRect/>
                  </a:stretch>
                </pic:blipFill>
                <pic:spPr bwMode="auto">
                  <a:xfrm>
                    <a:off x="0" y="0"/>
                    <a:ext cx="1270000" cy="230505"/>
                  </a:xfrm>
                  <a:prstGeom prst="rect">
                    <a:avLst/>
                  </a:prstGeom>
                  <a:noFill/>
                  <a:ln w="9525">
                    <a:noFill/>
                    <a:miter lim="800000"/>
                    <a:headEnd/>
                    <a:tailEnd/>
                  </a:ln>
                </pic:spPr>
              </pic:pic>
            </a:graphicData>
          </a:graphic>
        </wp:inline>
      </w:drawing>
    </w:r>
  </w:p>
  <w:p w:rsidR="00011A6C" w:rsidRDefault="00E0091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18" w:rsidRDefault="00E00918">
    <w:pPr>
      <w:pStyle w:val="Header"/>
    </w:pPr>
    <w:r>
      <w:rPr>
        <w:rFonts w:ascii="Times New Roman" w:hAnsi="Times New Roman" w:cs="Times New Roman"/>
        <w:noProof/>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6C" w:rsidRDefault="00E00918">
    <w:pPr>
      <w:pStyle w:val="Header"/>
    </w:pPr>
    <w:r>
      <w:rPr>
        <w:rFonts w:ascii="Times New Roman" w:hAnsi="Times New Roman" w:cs="Times New Roman"/>
        <w:noProo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B56F3"/>
    <w:multiLevelType w:val="hybridMultilevel"/>
    <w:tmpl w:val="D38AF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458B6"/>
    <w:multiLevelType w:val="hybridMultilevel"/>
    <w:tmpl w:val="117891A6"/>
    <w:lvl w:ilvl="0" w:tplc="0409000F">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18"/>
    <w:rsid w:val="00964EF2"/>
    <w:rsid w:val="00E0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00D83-FC05-4B3E-AF2D-9E734FB3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18"/>
    <w:pPr>
      <w:spacing w:after="200" w:line="276" w:lineRule="auto"/>
    </w:pPr>
    <w:rPr>
      <w:rFonts w:eastAsiaTheme="minorEastAsia"/>
    </w:rPr>
  </w:style>
  <w:style w:type="paragraph" w:styleId="Heading1">
    <w:name w:val="heading 1"/>
    <w:basedOn w:val="Normal"/>
    <w:next w:val="Normal"/>
    <w:link w:val="Heading1Char"/>
    <w:uiPriority w:val="9"/>
    <w:qFormat/>
    <w:rsid w:val="00E009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918"/>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E00918"/>
    <w:pPr>
      <w:spacing w:after="0" w:line="240" w:lineRule="auto"/>
    </w:pPr>
    <w:rPr>
      <w:rFonts w:eastAsiaTheme="minorEastAsia"/>
    </w:rPr>
  </w:style>
  <w:style w:type="table" w:styleId="TableGrid">
    <w:name w:val="Table Grid"/>
    <w:basedOn w:val="TableNormal"/>
    <w:uiPriority w:val="59"/>
    <w:rsid w:val="00E009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18"/>
    <w:rPr>
      <w:rFonts w:eastAsiaTheme="minorEastAsia"/>
    </w:rPr>
  </w:style>
  <w:style w:type="paragraph" w:styleId="Footer">
    <w:name w:val="footer"/>
    <w:basedOn w:val="Normal"/>
    <w:link w:val="FooterChar"/>
    <w:uiPriority w:val="99"/>
    <w:unhideWhenUsed/>
    <w:rsid w:val="00E0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footer" Target="footer2.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package" Target="embeddings/Microsoft_PowerPoint_Slide2.sldx"/><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package" Target="embeddings/Microsoft_PowerPoint_Slide1.sldx"/><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2014-10-08T21:31:00Z</dcterms:created>
  <dcterms:modified xsi:type="dcterms:W3CDTF">2014-10-08T21:35:00Z</dcterms:modified>
</cp:coreProperties>
</file>